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9343" w14:textId="77777777" w:rsidR="00646779" w:rsidRPr="0036373E" w:rsidRDefault="00646779" w:rsidP="00646779">
      <w:pPr>
        <w:pStyle w:val="Titre"/>
      </w:pPr>
      <w:r w:rsidRPr="006639E9">
        <w:t>Un regard sur la langue et l’éducation scolaire autochtone des Guarani et Kaiowá dans l’État du Mato Grosso do Sul</w:t>
      </w:r>
      <w:r w:rsidRPr="0036373E">
        <w:t xml:space="preserve"> (Brésil)</w:t>
      </w:r>
      <w:r w:rsidRPr="0036373E">
        <w:rPr>
          <w:vertAlign w:val="superscript"/>
        </w:rPr>
        <w:footnoteReference w:id="1"/>
      </w:r>
    </w:p>
    <w:p w14:paraId="76FF23E1" w14:textId="77777777" w:rsidR="00646779" w:rsidRDefault="00646779" w:rsidP="00646779">
      <w:pPr>
        <w:pStyle w:val="Auteur"/>
      </w:pPr>
      <w:bookmarkStart w:id="0" w:name="_Hlk215479825"/>
      <w:r w:rsidRPr="006044C6">
        <w:t>Andérbio Márcio Silva Martins</w:t>
      </w:r>
    </w:p>
    <w:p w14:paraId="2E6FC52F" w14:textId="42531CA8" w:rsidR="00646779" w:rsidRPr="006044C6" w:rsidRDefault="00646779" w:rsidP="00646779">
      <w:pPr>
        <w:pStyle w:val="DescriptionAuteur"/>
      </w:pPr>
      <w:r w:rsidRPr="00646779">
        <w:t>Professeur de linguistique à l'Universidade Federal da Grande Dourados (UFGD/Brésil), il collabore depuis 2010 à la formation d'enseignants de langues autochtones guarani et kaiowá. Il développe et encadre des recherches en linguistique et linguistique appliquée, axées sur les langues autochtones brésiliennes. Il travaille au sein du programme de troisième cycle en lettres et du programme interdisciplinaire de troisième cycle en éducation et territorialité. Ses domaines de recherche sont la documentation, l'analyse, la description, la comparaison, la traduction et l'enseignement des langues autochtones, l'onomastique et les langues des signes autochtones, l'ethnoastronomie et l'enseignement scolaire autochtone. Titulaire d'une licence en langue et littérature portugaises, d'une maîtrise et d'un doctorat en linguistique, obtenus à l'Université de Brasília (UnB), il a également effectué deux stages postdoctoraux en linguistique. Il est chercheur associé au Laboratoire des langues et littératures autochtones de l'UnB et coordonnateur du Laboratoire d'analyse linguistique des langues autochtones en contact à l'UFGD.</w:t>
      </w:r>
    </w:p>
    <w:p w14:paraId="3510765C" w14:textId="77777777" w:rsidR="00646779" w:rsidRDefault="00646779" w:rsidP="00646779">
      <w:pPr>
        <w:pStyle w:val="Auteur"/>
      </w:pPr>
      <w:bookmarkStart w:id="1" w:name="_Hlk215479711"/>
      <w:bookmarkEnd w:id="0"/>
      <w:r w:rsidRPr="006044C6">
        <w:t>Cássio</w:t>
      </w:r>
      <w:bookmarkEnd w:id="1"/>
      <w:r w:rsidRPr="006044C6">
        <w:t xml:space="preserve"> Knapp</w:t>
      </w:r>
    </w:p>
    <w:p w14:paraId="2D757F51" w14:textId="6D5996A1" w:rsidR="00646779" w:rsidRPr="006044C6" w:rsidRDefault="00646779" w:rsidP="00646779">
      <w:pPr>
        <w:pStyle w:val="DescriptionAuteur"/>
      </w:pPr>
      <w:r w:rsidRPr="002E592A">
        <w:t xml:space="preserve">Il est titulaire d'une licence en histoire de </w:t>
      </w:r>
      <w:r>
        <w:t>l’</w:t>
      </w:r>
      <w:r w:rsidRPr="002E592A">
        <w:t>Universidade Regional Integrada do Alto Uruguai e das Missões (2007), d'un master (2011) et d'un doctorat (2016) en histoire de l'Universi</w:t>
      </w:r>
      <w:r>
        <w:t>dade</w:t>
      </w:r>
      <w:r w:rsidRPr="002E592A">
        <w:t xml:space="preserve"> </w:t>
      </w:r>
      <w:r>
        <w:t>Fe</w:t>
      </w:r>
      <w:r w:rsidRPr="002E592A">
        <w:t>d</w:t>
      </w:r>
      <w:r>
        <w:t>e</w:t>
      </w:r>
      <w:r w:rsidRPr="002E592A">
        <w:t>ral d</w:t>
      </w:r>
      <w:r>
        <w:t>a</w:t>
      </w:r>
      <w:r w:rsidRPr="002E592A">
        <w:t xml:space="preserve"> Grande Dourados (UFGD</w:t>
      </w:r>
      <w:r>
        <w:t>/Brésil</w:t>
      </w:r>
      <w:r w:rsidRPr="002E592A">
        <w:t xml:space="preserve">). Il est maître de conférences à l'UFGD, où il travaille au sein du programme de licence </w:t>
      </w:r>
      <w:r w:rsidRPr="002E592A">
        <w:lastRenderedPageBreak/>
        <w:t xml:space="preserve">interculturelle </w:t>
      </w:r>
      <w:r w:rsidRPr="00184A05">
        <w:rPr>
          <w:i/>
        </w:rPr>
        <w:t>Teko Arandu</w:t>
      </w:r>
      <w:r w:rsidRPr="002E592A">
        <w:t>, destiné à la formation d'enseignants guarani et kaiowá. Il est également membre du corps professoral du programme de troisième cycle en éducation et territorialité (PPGET) et du programme de troisième cycle en histoire (PPGH). Depuis juillet 2022, il est coordinateur de l</w:t>
      </w:r>
      <w:r w:rsidR="00487172">
        <w:t>’</w:t>
      </w:r>
      <w:r w:rsidRPr="002E592A">
        <w:t xml:space="preserve">aide aux étudiants au </w:t>
      </w:r>
      <w:r>
        <w:t>vice-</w:t>
      </w:r>
      <w:r w:rsidRPr="002E592A">
        <w:t>rectorat aux affaires communautaires et étudiantes (PROAE/UFGD). Il travaille également comme conseiller et consultant pédagogique auprès de programmes de formation d'enseignants autochtones et anime des formations continues à leur intention. Ses recherches portent notamment sur l'histoire autochtone, l'histoire de l'éducation scolaire autochtone au Brésil, l'éducation scolaire autochtone spécifique et différenciée, l'éducation interculturelle et les politiques linguistiques pour les peuples autochtones.</w:t>
      </w:r>
    </w:p>
    <w:p w14:paraId="10D713A6" w14:textId="29089284" w:rsidR="00646779" w:rsidRDefault="00646779" w:rsidP="00601CA1">
      <w:pPr>
        <w:pStyle w:val="Auteur"/>
      </w:pPr>
      <w:r>
        <w:t>Nadège Mézié</w:t>
      </w:r>
    </w:p>
    <w:p w14:paraId="42AD9341" w14:textId="76242A03" w:rsidR="00AA1B52" w:rsidRPr="00AA1B52" w:rsidRDefault="002A37F8" w:rsidP="00AA1B52">
      <w:pPr>
        <w:pStyle w:val="DescriptionAuteur"/>
      </w:pPr>
      <w:r>
        <w:t>(</w:t>
      </w:r>
      <w:r w:rsidR="00AA1B52">
        <w:t>Traduction</w:t>
      </w:r>
      <w:r>
        <w:t>)</w:t>
      </w:r>
    </w:p>
    <w:p w14:paraId="33B63385" w14:textId="3D3E2F17" w:rsidR="00646779" w:rsidRDefault="00646779" w:rsidP="00646779">
      <w:pPr>
        <w:pStyle w:val="Langue"/>
      </w:pPr>
      <w:proofErr w:type="gramStart"/>
      <w:r>
        <w:t>fr</w:t>
      </w:r>
      <w:proofErr w:type="gramEnd"/>
    </w:p>
    <w:p w14:paraId="14CDC264" w14:textId="5F9CF08A" w:rsidR="00646779" w:rsidRPr="0036373E" w:rsidRDefault="00646779" w:rsidP="00646779">
      <w:pPr>
        <w:pStyle w:val="Resume"/>
      </w:pPr>
      <w:r w:rsidRPr="0036373E">
        <w:t>Cet article</w:t>
      </w:r>
      <w:r w:rsidR="00601CA1">
        <w:rPr>
          <w:rStyle w:val="Appelnotedebasdep"/>
          <w:rFonts w:ascii="Times New Roman" w:hAnsi="Times New Roman"/>
          <w:sz w:val="24"/>
        </w:rPr>
        <w:footnoteReference w:id="2"/>
      </w:r>
      <w:r w:rsidRPr="0036373E">
        <w:t xml:space="preserve"> présente un aperçu de la situation linguistique et sociolinguistique des populations </w:t>
      </w:r>
      <w:r w:rsidR="00487172">
        <w:t>g</w:t>
      </w:r>
      <w:r w:rsidRPr="0036373E">
        <w:t xml:space="preserve">uarani et </w:t>
      </w:r>
      <w:r w:rsidR="00487172">
        <w:t>k</w:t>
      </w:r>
      <w:r w:rsidRPr="0036373E">
        <w:t>aiowá du Mato Grosso do Sul (Brésil). Il vise à contribuer à la compréhension du niveau de vitalité des langues autochtones de ces populations, ainsi qu’à présenter un état actuel des connaissances sur ces langues et des supports pédagogiques publiés pour leur enseignement dans les écoles autochtones de l’</w:t>
      </w:r>
      <w:r w:rsidRPr="0036373E">
        <w:rPr>
          <w:i/>
        </w:rPr>
        <w:t>Etnoterritório Cone Sul</w:t>
      </w:r>
      <w:r w:rsidRPr="0036373E">
        <w:t>. Ce travail propose également une brève description de l’éducation scolaire chez les Guarani et Kaiowá, fondée sur les résultats préliminaires des enquêtes menées par la Secadi en 2012, sur les données du recensement de l’éducation primaire relatives à l’</w:t>
      </w:r>
      <w:r w:rsidR="00B23DF9">
        <w:t>é</w:t>
      </w:r>
      <w:r w:rsidRPr="0036373E">
        <w:t xml:space="preserve">ducation </w:t>
      </w:r>
      <w:r w:rsidR="00B23DF9">
        <w:t>s</w:t>
      </w:r>
      <w:r w:rsidRPr="0036373E">
        <w:t xml:space="preserve">colaire </w:t>
      </w:r>
      <w:r w:rsidR="00B23DF9">
        <w:t>a</w:t>
      </w:r>
      <w:r w:rsidRPr="0036373E">
        <w:t xml:space="preserve">utochtone, effectué par l’Institut </w:t>
      </w:r>
      <w:r w:rsidR="00B23DF9">
        <w:t>n</w:t>
      </w:r>
      <w:r w:rsidRPr="0036373E">
        <w:t>ational d’</w:t>
      </w:r>
      <w:r w:rsidR="00B23DF9">
        <w:t>é</w:t>
      </w:r>
      <w:r w:rsidRPr="0036373E">
        <w:t xml:space="preserve">tudes et de </w:t>
      </w:r>
      <w:r w:rsidR="00B23DF9">
        <w:t>r</w:t>
      </w:r>
      <w:r w:rsidRPr="0036373E">
        <w:t xml:space="preserve">echerches </w:t>
      </w:r>
      <w:r w:rsidR="00B23DF9">
        <w:t>é</w:t>
      </w:r>
      <w:r w:rsidRPr="0036373E">
        <w:t xml:space="preserve">ducatives (INEP), ainsi que sur les enseignements apportés par un projet réalisé au second semestre de 2013 dans le cadre de la Licence </w:t>
      </w:r>
      <w:r w:rsidR="00B23DF9">
        <w:t>i</w:t>
      </w:r>
      <w:r w:rsidRPr="0036373E">
        <w:t xml:space="preserve">nterculturelle </w:t>
      </w:r>
      <w:r w:rsidR="00B23DF9">
        <w:t>a</w:t>
      </w:r>
      <w:r w:rsidRPr="0036373E">
        <w:t xml:space="preserve">utochtone </w:t>
      </w:r>
      <w:r w:rsidRPr="0036373E">
        <w:rPr>
          <w:i/>
        </w:rPr>
        <w:t>Teko Arandu</w:t>
      </w:r>
      <w:r w:rsidRPr="0036373E">
        <w:t>. À travers cet article, nous voulons montrer les aspects positifs, mais néanmoins insatisfaisants, des actions entreprises en faveur des langues autochtones et insister sur la nécessité de renforcer les politiques linguistiques en faveur des langues autochtones.</w:t>
      </w:r>
    </w:p>
    <w:p w14:paraId="34A73498" w14:textId="316F812B" w:rsidR="00646779" w:rsidRDefault="00646779" w:rsidP="00646779">
      <w:pPr>
        <w:pStyle w:val="MotsCles"/>
      </w:pPr>
      <w:r w:rsidRPr="0036373E">
        <w:t>Guarani et Kaiowá</w:t>
      </w:r>
      <w:r>
        <w:t> </w:t>
      </w:r>
      <w:r w:rsidRPr="0036373E">
        <w:t xml:space="preserve">; </w:t>
      </w:r>
      <w:r w:rsidR="00B23DF9">
        <w:t>é</w:t>
      </w:r>
      <w:r w:rsidRPr="0036373E">
        <w:t>ducation scolaire autochtone</w:t>
      </w:r>
      <w:r>
        <w:t> </w:t>
      </w:r>
      <w:r w:rsidRPr="0036373E">
        <w:t xml:space="preserve">; </w:t>
      </w:r>
      <w:r w:rsidR="00B23DF9">
        <w:t>f</w:t>
      </w:r>
      <w:r w:rsidRPr="0036373E">
        <w:t>ormation des enseignants autochtones.</w:t>
      </w:r>
    </w:p>
    <w:p w14:paraId="515AA982" w14:textId="77777777" w:rsidR="00646779" w:rsidRPr="006639E9" w:rsidRDefault="00646779" w:rsidP="00646779">
      <w:pPr>
        <w:pStyle w:val="Titleen"/>
        <w:rPr>
          <w:lang w:val="en-GB"/>
        </w:rPr>
      </w:pPr>
      <w:r w:rsidRPr="006639E9">
        <w:rPr>
          <w:lang w:val="en-GB"/>
        </w:rPr>
        <w:t xml:space="preserve">A look at the language and indigenous school education of the </w:t>
      </w:r>
      <w:r>
        <w:rPr>
          <w:lang w:val="en-GB"/>
        </w:rPr>
        <w:t>G</w:t>
      </w:r>
      <w:r w:rsidRPr="006639E9">
        <w:rPr>
          <w:lang w:val="en-GB"/>
        </w:rPr>
        <w:t xml:space="preserve">uarani and </w:t>
      </w:r>
      <w:r>
        <w:rPr>
          <w:lang w:val="en-GB"/>
        </w:rPr>
        <w:t>K</w:t>
      </w:r>
      <w:r w:rsidRPr="006639E9">
        <w:rPr>
          <w:lang w:val="en-GB"/>
        </w:rPr>
        <w:t xml:space="preserve">aiowá from </w:t>
      </w:r>
      <w:r>
        <w:rPr>
          <w:lang w:val="en-GB"/>
        </w:rPr>
        <w:t>M</w:t>
      </w:r>
      <w:r w:rsidRPr="006639E9">
        <w:rPr>
          <w:lang w:val="en-GB"/>
        </w:rPr>
        <w:t xml:space="preserve">ato </w:t>
      </w:r>
      <w:r>
        <w:rPr>
          <w:lang w:val="en-GB"/>
        </w:rPr>
        <w:t>G</w:t>
      </w:r>
      <w:r w:rsidRPr="006639E9">
        <w:rPr>
          <w:lang w:val="en-GB"/>
        </w:rPr>
        <w:t xml:space="preserve">rosso do </w:t>
      </w:r>
      <w:r>
        <w:rPr>
          <w:lang w:val="en-GB"/>
        </w:rPr>
        <w:t>S</w:t>
      </w:r>
      <w:r w:rsidRPr="006639E9">
        <w:rPr>
          <w:lang w:val="en-GB"/>
        </w:rPr>
        <w:t>ul</w:t>
      </w:r>
    </w:p>
    <w:p w14:paraId="0B7A4E20" w14:textId="0FC18841" w:rsidR="00646779" w:rsidRPr="006639E9" w:rsidRDefault="00646779" w:rsidP="00646779">
      <w:pPr>
        <w:pStyle w:val="Abstract"/>
        <w:rPr>
          <w:lang w:val="en-GB"/>
        </w:rPr>
      </w:pPr>
      <w:r w:rsidRPr="006639E9">
        <w:rPr>
          <w:lang w:val="en-GB"/>
        </w:rPr>
        <w:lastRenderedPageBreak/>
        <w:t xml:space="preserve">In this paper, we present a brief overview of the linguistic and sociolinguistic reality of the Guarani and Kaiowá communities from Mato Grosso do Sul. The purpose is to contribute to the understanding of the vitality level of the indigenous languages of these ethnic groups, as well as the current state of knowledge developed about these languages and the educational materials published for teaching them in indigenous schools within the Cone Sul Ethnoterritory. This study also includes a brief description of the educational realities of the Guarani and Kaiowá based on preliminary results from studies proposed by Secadi, developed in 2012; data from the Basic Education census regarding Indigenous School Education conducted by the National Institute for Educational Studies and Research (INEP); and work carried out in the second semester of 2013, as part of the Intercultural Indigenous Teaching Degree Program </w:t>
      </w:r>
      <w:r w:rsidRPr="006639E9">
        <w:rPr>
          <w:i/>
          <w:iCs/>
          <w:lang w:val="en-GB"/>
        </w:rPr>
        <w:t>Teko Arandu</w:t>
      </w:r>
      <w:r w:rsidRPr="006639E9">
        <w:rPr>
          <w:lang w:val="en-GB"/>
        </w:rPr>
        <w:t>, through a project proposal linked to the curricular component Supervised Activities I. With this work, we aim to highlight not only the positive aspects of this phase experienced by the Guarani and Kaiowá but also to reflect on the need to strengthen language policies for the appreciation of their language.</w:t>
      </w:r>
    </w:p>
    <w:p w14:paraId="3D436C26" w14:textId="16835757" w:rsidR="00646779" w:rsidRPr="00FC74C7" w:rsidRDefault="00646779" w:rsidP="00646779">
      <w:pPr>
        <w:pStyle w:val="Keywords"/>
      </w:pPr>
      <w:r w:rsidRPr="006639E9">
        <w:rPr>
          <w:lang w:val="en-GB"/>
        </w:rPr>
        <w:t xml:space="preserve">Guarani and Kaiowá. Indigenous School Education. </w:t>
      </w:r>
      <w:r w:rsidRPr="00FC74C7">
        <w:t>Indigenous Teacher Training.</w:t>
      </w:r>
    </w:p>
    <w:p w14:paraId="59F828D1" w14:textId="1D8C811B" w:rsidR="00FC74C7" w:rsidRPr="00FC74C7" w:rsidRDefault="00FC74C7" w:rsidP="00FC74C7">
      <w:pPr>
        <w:pStyle w:val="DatePubli"/>
      </w:pPr>
      <w:r w:rsidRPr="008A61DE">
        <w:t>01</w:t>
      </w:r>
      <w:r>
        <w:t>/04/2026</w:t>
      </w:r>
    </w:p>
    <w:p w14:paraId="5F5E5FC1" w14:textId="45F984BE" w:rsidR="003932D3" w:rsidRPr="00646779" w:rsidRDefault="00646779" w:rsidP="00B26FB2">
      <w:pPr>
        <w:pStyle w:val="Titre1"/>
      </w:pPr>
      <w:r w:rsidRPr="00646779">
        <w:t>Introduction</w:t>
      </w:r>
      <w:r w:rsidR="00AD77CC" w:rsidRPr="00646779">
        <w:t xml:space="preserve"> </w:t>
      </w:r>
    </w:p>
    <w:p w14:paraId="2E837A6A" w14:textId="6CFA573A" w:rsidR="00646779" w:rsidRPr="0036373E" w:rsidRDefault="00646779" w:rsidP="00B26FB2">
      <w:r w:rsidRPr="0036373E">
        <w:t xml:space="preserve">Les communautés autochtones </w:t>
      </w:r>
      <w:r w:rsidR="00B23DF9">
        <w:t>g</w:t>
      </w:r>
      <w:r w:rsidRPr="0036373E">
        <w:t xml:space="preserve">uarani et </w:t>
      </w:r>
      <w:r w:rsidR="00B23DF9">
        <w:t>k</w:t>
      </w:r>
      <w:r w:rsidRPr="0036373E">
        <w:t>aiowá, qui résident dans le Cône Sud de l’État du Mato Grosso do Sul, ont pour langue maternelle respective le guarani ñandéva et le kaiowá. Dans cet article, nous mettons en lumière le niveau de vitalité de ces langues, à partir des réflexions de Martins et Chamorro</w:t>
      </w:r>
      <w:r>
        <w:rPr>
          <w:rStyle w:val="Appelnotedebasdep"/>
        </w:rPr>
        <w:footnoteReference w:id="3"/>
      </w:r>
      <w:r w:rsidRPr="0036373E">
        <w:t>, et nous rendons compte de la situation sociolinguistique des territoires guarani et kaiowá où nous exerçons en tant qu’enseignant</w:t>
      </w:r>
      <w:r>
        <w:t>s</w:t>
      </w:r>
      <w:r w:rsidRPr="0036373E">
        <w:t>-chercheur</w:t>
      </w:r>
      <w:r>
        <w:t>s</w:t>
      </w:r>
      <w:r w:rsidRPr="0036373E">
        <w:t xml:space="preserve"> depuis plus d’une décennie. Nous voulons aussi, à travers cet article, approfondir la réflexion sur les débats concernant l’éducation scolaire autochtone, en particulier ceux qui traitent du bilinguisme, lequel constitue un des principes directeurs qui définit la spécificité et la singularité de ce modèle éducatif.</w:t>
      </w:r>
    </w:p>
    <w:p w14:paraId="04FC0522" w14:textId="6B4BB0C9" w:rsidR="00646779" w:rsidRPr="0036373E" w:rsidRDefault="00646779" w:rsidP="00B26FB2">
      <w:r w:rsidRPr="0036373E">
        <w:t xml:space="preserve">Notre choix de présenter la situation linguistique et sociolinguistique des Guarani et Kaiowá est lié également à la volonté de mieux comprendre le contexte éducatif de ces populations où </w:t>
      </w:r>
      <w:r w:rsidRPr="0036373E">
        <w:lastRenderedPageBreak/>
        <w:t>le bilinguisme prévaut. Il nous apparaît important de dire d’ores et déjà que</w:t>
      </w:r>
      <w:r w:rsidR="00722F20">
        <w:t xml:space="preserve">, </w:t>
      </w:r>
      <w:r w:rsidRPr="0036373E">
        <w:t xml:space="preserve">pour qu’il y ait une éducation spécifique et différenciée, il ne suffit pas qu’il y ait bilinguisme. </w:t>
      </w:r>
    </w:p>
    <w:p w14:paraId="747E894C" w14:textId="77777777" w:rsidR="00E41E79" w:rsidRDefault="00646779" w:rsidP="00B26FB2">
      <w:r w:rsidRPr="0036373E">
        <w:t>En ce qui concerne l’histoire de la scolarisation des communautés guarani et kaiowá, on peut, de manière générale, distinguer deux moments où des écoles ont été implantées</w:t>
      </w:r>
      <w:r>
        <w:t> </w:t>
      </w:r>
      <w:r w:rsidRPr="0036373E">
        <w:t>:</w:t>
      </w:r>
    </w:p>
    <w:p w14:paraId="6AA9BA85" w14:textId="3EC6E70E" w:rsidR="00E41E79" w:rsidRDefault="00B23DF9" w:rsidP="00E41E79">
      <w:pPr>
        <w:pStyle w:val="Paragraphedeliste"/>
        <w:numPr>
          <w:ilvl w:val="0"/>
          <w:numId w:val="39"/>
        </w:numPr>
      </w:pPr>
      <w:proofErr w:type="gramStart"/>
      <w:r>
        <w:t>c</w:t>
      </w:r>
      <w:r w:rsidR="00646779" w:rsidRPr="0036373E">
        <w:t>ertaines</w:t>
      </w:r>
      <w:proofErr w:type="gramEnd"/>
      <w:r w:rsidR="00646779" w:rsidRPr="0036373E">
        <w:t xml:space="preserve"> terres autochtones ont vu l’implantation d’écoles avec l’arrivée des missions évangéliques. Ce processus s’est déroulé en deux étapes distinctes</w:t>
      </w:r>
      <w:r w:rsidR="00646779">
        <w:t> </w:t>
      </w:r>
      <w:r w:rsidR="00646779" w:rsidRPr="0036373E">
        <w:t xml:space="preserve">: dans les années 1930, avec la Mission Caiuá, et à partir de la fin des années 1960, avec la Mission </w:t>
      </w:r>
      <w:r>
        <w:t>é</w:t>
      </w:r>
      <w:r w:rsidR="00646779" w:rsidRPr="0036373E">
        <w:t xml:space="preserve">vangélique </w:t>
      </w:r>
      <w:r>
        <w:t>u</w:t>
      </w:r>
      <w:r w:rsidR="00646779" w:rsidRPr="0036373E">
        <w:t>nie</w:t>
      </w:r>
      <w:r w:rsidR="00646779">
        <w:t> </w:t>
      </w:r>
      <w:r w:rsidR="00646779" w:rsidRPr="0036373E">
        <w:t>;</w:t>
      </w:r>
    </w:p>
    <w:p w14:paraId="38ADD1AB" w14:textId="55BAABF8" w:rsidR="00646779" w:rsidRDefault="00B23DF9" w:rsidP="00E41E79">
      <w:pPr>
        <w:pStyle w:val="Paragraphedeliste"/>
        <w:numPr>
          <w:ilvl w:val="0"/>
          <w:numId w:val="39"/>
        </w:numPr>
      </w:pPr>
      <w:proofErr w:type="gramStart"/>
      <w:r>
        <w:t>l</w:t>
      </w:r>
      <w:r w:rsidR="00646779" w:rsidRPr="0036373E">
        <w:t>’ensemble</w:t>
      </w:r>
      <w:proofErr w:type="gramEnd"/>
      <w:r w:rsidR="00646779" w:rsidRPr="0036373E">
        <w:t xml:space="preserve"> des territoires reconnus comme </w:t>
      </w:r>
      <w:r>
        <w:t>t</w:t>
      </w:r>
      <w:r w:rsidR="00646779" w:rsidRPr="0036373E">
        <w:t xml:space="preserve">erres </w:t>
      </w:r>
      <w:r>
        <w:t>a</w:t>
      </w:r>
      <w:r w:rsidR="00646779" w:rsidRPr="0036373E">
        <w:t xml:space="preserve">utochtones </w:t>
      </w:r>
      <w:r w:rsidR="00646779">
        <w:t>a</w:t>
      </w:r>
      <w:r w:rsidR="00646779" w:rsidRPr="0036373E">
        <w:t xml:space="preserve"> vu l’installation d’écoles à partir des années 1990. Ce processus est fortement marqué par les revendications du mouvement autochtone, dans une perspective d’éducation différenciée, telle que reconnue par les politiques publiques depuis la Constitution de 1988.</w:t>
      </w:r>
    </w:p>
    <w:p w14:paraId="15CCC8D8" w14:textId="1D6370B5" w:rsidR="003932D3" w:rsidRPr="00646779" w:rsidRDefault="00646779" w:rsidP="00B26FB2">
      <w:pPr>
        <w:pStyle w:val="Titre1"/>
      </w:pPr>
      <w:r w:rsidRPr="00646779">
        <w:t xml:space="preserve">Situation linguistique et sociolinguistique des communautés </w:t>
      </w:r>
      <w:r w:rsidR="00B23DF9">
        <w:rPr>
          <w:lang w:val="fr-FR"/>
        </w:rPr>
        <w:t>g</w:t>
      </w:r>
      <w:r w:rsidRPr="00646779">
        <w:t xml:space="preserve">uarani et </w:t>
      </w:r>
      <w:r w:rsidR="00B23DF9">
        <w:rPr>
          <w:lang w:val="fr-FR"/>
        </w:rPr>
        <w:t>k</w:t>
      </w:r>
      <w:r w:rsidRPr="00646779">
        <w:t>aiowá du Mato Grosso do Sul</w:t>
      </w:r>
    </w:p>
    <w:p w14:paraId="3CADEFA8" w14:textId="4E861D29" w:rsidR="00646779" w:rsidRPr="0036373E" w:rsidRDefault="00646779" w:rsidP="00B26FB2">
      <w:r w:rsidRPr="0036373E">
        <w:t xml:space="preserve">Selon les données les plus récentes du recensement réalisé par l’Institut </w:t>
      </w:r>
      <w:r w:rsidR="00722F20">
        <w:t>b</w:t>
      </w:r>
      <w:r w:rsidRPr="0036373E">
        <w:t xml:space="preserve">résilien de </w:t>
      </w:r>
      <w:r w:rsidR="00B23DF9">
        <w:t>g</w:t>
      </w:r>
      <w:r w:rsidRPr="0036373E">
        <w:t xml:space="preserve">éographie et de </w:t>
      </w:r>
      <w:r w:rsidR="00B23DF9">
        <w:t>s</w:t>
      </w:r>
      <w:r w:rsidRPr="0036373E">
        <w:t>tatistique</w:t>
      </w:r>
      <w:r>
        <w:rPr>
          <w:rStyle w:val="Appelnotedebasdep"/>
        </w:rPr>
        <w:footnoteReference w:id="4"/>
      </w:r>
      <w:r>
        <w:t xml:space="preserve">, </w:t>
      </w:r>
      <w:r w:rsidRPr="0036373E">
        <w:t>dans l’État du Mato Grosso do Sul (MS) réside la troisième plus grande population de personnes autochtones du Brésil, avec 116</w:t>
      </w:r>
      <w:r>
        <w:t> </w:t>
      </w:r>
      <w:r w:rsidRPr="0036373E">
        <w:t>469 personnes, après donc l’État d’Amazonas (AM), qui compte 490</w:t>
      </w:r>
      <w:r>
        <w:t> </w:t>
      </w:r>
      <w:r w:rsidRPr="0036373E">
        <w:t>935 autochtones, et celui de Bahia (BA), avec 229</w:t>
      </w:r>
      <w:r>
        <w:t> </w:t>
      </w:r>
      <w:r w:rsidRPr="0036373E">
        <w:t>443 autochtones. Toutefois, le Mato Grosso do Sul occupe la deuxième place en termes de population autochtone résidant dans des terres autochtones démarquées, avec environ 68</w:t>
      </w:r>
      <w:r>
        <w:t> </w:t>
      </w:r>
      <w:r w:rsidRPr="0036373E">
        <w:t>682 personnes, derrière seulement l’Amazonas (149</w:t>
      </w:r>
      <w:r>
        <w:t> </w:t>
      </w:r>
      <w:r w:rsidRPr="0036373E">
        <w:t>080 individus habitent sur des terres officiellement reconnues comme autochtones).</w:t>
      </w:r>
    </w:p>
    <w:p w14:paraId="77CFE495" w14:textId="47E84B70" w:rsidR="00646779" w:rsidRPr="0036373E" w:rsidRDefault="00646779" w:rsidP="00B26FB2">
      <w:r w:rsidRPr="0036373E">
        <w:t>D’après Martins et Chamorro (2018), douze groupes ethniques sont présents dans le Mato Grosso do Sul</w:t>
      </w:r>
      <w:r>
        <w:t> </w:t>
      </w:r>
      <w:r w:rsidRPr="0036373E">
        <w:t>: Guarani, Kaiowá, Ofaié, Guató, Bororo, Terena, Kinikinau, Chamacoco, Kamba, Kadiwéu, Atikum et Ayoreo</w:t>
      </w:r>
      <w:r w:rsidRPr="0036373E">
        <w:rPr>
          <w:vertAlign w:val="superscript"/>
        </w:rPr>
        <w:footnoteReference w:id="5"/>
      </w:r>
      <w:r w:rsidRPr="0036373E">
        <w:t xml:space="preserve">. Parmi ces groupes, il convient de souligner que la majorité de la population autochtone de l’État appartient aux groupes </w:t>
      </w:r>
      <w:r w:rsidR="00F14BF7">
        <w:t>k</w:t>
      </w:r>
      <w:r w:rsidRPr="0036373E">
        <w:t xml:space="preserve">aiowá, </w:t>
      </w:r>
      <w:r w:rsidR="00F14BF7">
        <w:t>g</w:t>
      </w:r>
      <w:r w:rsidRPr="0036373E">
        <w:t xml:space="preserve">uarani et </w:t>
      </w:r>
      <w:r w:rsidR="00F14BF7">
        <w:t>t</w:t>
      </w:r>
      <w:r w:rsidRPr="0036373E">
        <w:t xml:space="preserve">erena. Il faut signaler aussi que certains de ces groupes présents dans la région ne disposent pas de </w:t>
      </w:r>
      <w:r w:rsidRPr="0036373E">
        <w:lastRenderedPageBreak/>
        <w:t>terres qui leur soient propres et reconnues par l’État fédéral, ce qui est le cas des Bororo, Kinikinau, Chamacoco, Kamba, Ayoreo et Atikum.</w:t>
      </w:r>
    </w:p>
    <w:p w14:paraId="7D811F30" w14:textId="77777777" w:rsidR="00646779" w:rsidRDefault="00646779" w:rsidP="00B26FB2">
      <w:r w:rsidRPr="0036373E">
        <w:t>Bien que la plupart des groupes ethniques de l’État parlent encore une langue autochtone, cette situation varie beaucoup d’une communauté à l’autre, comme l’illustre le tableau 1.</w:t>
      </w:r>
    </w:p>
    <w:p w14:paraId="30AC383A" w14:textId="369F32BD" w:rsidR="00B26FB2" w:rsidRPr="00B26FB2" w:rsidRDefault="00B26FB2" w:rsidP="00B26FB2">
      <w:pPr>
        <w:pStyle w:val="TitreIllustration"/>
      </w:pPr>
      <w:r w:rsidRPr="0036373E">
        <w:t>Tableau 1. Situation des langues autochtones dans le Mato Grosso do Sul</w:t>
      </w:r>
      <w:r w:rsidR="00E41E79">
        <w:t>.</w:t>
      </w:r>
    </w:p>
    <w:tbl>
      <w:tblPr>
        <w:tblStyle w:val="a"/>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12"/>
        <w:gridCol w:w="1825"/>
        <w:gridCol w:w="1796"/>
        <w:gridCol w:w="1811"/>
        <w:gridCol w:w="1781"/>
      </w:tblGrid>
      <w:tr w:rsidR="003932D3" w:rsidRPr="0036373E" w14:paraId="5FD4E518" w14:textId="77777777" w:rsidTr="00E41E79">
        <w:trPr>
          <w:trHeight w:val="615"/>
        </w:trPr>
        <w:tc>
          <w:tcPr>
            <w:tcW w:w="18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F90A97" w14:textId="6F83FCAE" w:rsidR="003932D3" w:rsidRPr="0036373E" w:rsidRDefault="00646779" w:rsidP="00B26FB2">
            <w:r w:rsidRPr="0036373E">
              <w:t>Famille linguistique</w:t>
            </w:r>
          </w:p>
        </w:tc>
        <w:tc>
          <w:tcPr>
            <w:tcW w:w="1825" w:type="dxa"/>
            <w:tcBorders>
              <w:top w:val="single" w:sz="8" w:space="0" w:color="000000"/>
              <w:bottom w:val="single" w:sz="8" w:space="0" w:color="000000"/>
              <w:right w:val="single" w:sz="8" w:space="0" w:color="000000"/>
            </w:tcBorders>
            <w:tcMar>
              <w:top w:w="0" w:type="dxa"/>
              <w:left w:w="100" w:type="dxa"/>
              <w:bottom w:w="0" w:type="dxa"/>
              <w:right w:w="100" w:type="dxa"/>
            </w:tcMar>
          </w:tcPr>
          <w:p w14:paraId="366A1C6D" w14:textId="77777777" w:rsidR="00646779" w:rsidRPr="0036373E" w:rsidRDefault="00646779" w:rsidP="00B26FB2">
            <w:r w:rsidRPr="0036373E">
              <w:t>Famille</w:t>
            </w:r>
          </w:p>
          <w:p w14:paraId="36BF1321" w14:textId="1FD162C8" w:rsidR="003932D3" w:rsidRPr="0036373E" w:rsidRDefault="00646779" w:rsidP="00B26FB2">
            <w:proofErr w:type="gramStart"/>
            <w:r w:rsidRPr="0036373E">
              <w:t>linguistique</w:t>
            </w:r>
            <w:proofErr w:type="gramEnd"/>
          </w:p>
        </w:tc>
        <w:tc>
          <w:tcPr>
            <w:tcW w:w="1796" w:type="dxa"/>
            <w:tcBorders>
              <w:top w:val="single" w:sz="8" w:space="0" w:color="000000"/>
              <w:bottom w:val="single" w:sz="8" w:space="0" w:color="000000"/>
              <w:right w:val="single" w:sz="8" w:space="0" w:color="000000"/>
            </w:tcBorders>
            <w:tcMar>
              <w:top w:w="0" w:type="dxa"/>
              <w:left w:w="100" w:type="dxa"/>
              <w:bottom w:w="0" w:type="dxa"/>
              <w:right w:w="100" w:type="dxa"/>
            </w:tcMar>
          </w:tcPr>
          <w:p w14:paraId="5B4DB706" w14:textId="059C774D" w:rsidR="003932D3" w:rsidRPr="0036373E" w:rsidRDefault="00646779" w:rsidP="00B26FB2">
            <w:r w:rsidRPr="0036373E">
              <w:t>Langue</w:t>
            </w:r>
          </w:p>
        </w:tc>
        <w:tc>
          <w:tcPr>
            <w:tcW w:w="1811" w:type="dxa"/>
            <w:tcBorders>
              <w:top w:val="single" w:sz="8" w:space="0" w:color="000000"/>
              <w:bottom w:val="single" w:sz="8" w:space="0" w:color="000000"/>
              <w:right w:val="single" w:sz="8" w:space="0" w:color="000000"/>
            </w:tcBorders>
            <w:tcMar>
              <w:top w:w="0" w:type="dxa"/>
              <w:left w:w="100" w:type="dxa"/>
              <w:bottom w:w="0" w:type="dxa"/>
              <w:right w:w="100" w:type="dxa"/>
            </w:tcMar>
          </w:tcPr>
          <w:p w14:paraId="4F733972" w14:textId="3BF7AD13" w:rsidR="003932D3" w:rsidRPr="0036373E" w:rsidRDefault="00646779" w:rsidP="00B26FB2">
            <w:r w:rsidRPr="0036373E">
              <w:t>Niveau de vitalité</w:t>
            </w:r>
          </w:p>
        </w:tc>
        <w:tc>
          <w:tcPr>
            <w:tcW w:w="1781" w:type="dxa"/>
            <w:tcBorders>
              <w:top w:val="single" w:sz="8" w:space="0" w:color="000000"/>
              <w:bottom w:val="single" w:sz="8" w:space="0" w:color="000000"/>
              <w:right w:val="single" w:sz="8" w:space="0" w:color="000000"/>
            </w:tcBorders>
            <w:tcMar>
              <w:top w:w="0" w:type="dxa"/>
              <w:left w:w="100" w:type="dxa"/>
              <w:bottom w:w="0" w:type="dxa"/>
              <w:right w:w="100" w:type="dxa"/>
            </w:tcMar>
          </w:tcPr>
          <w:p w14:paraId="126FA335" w14:textId="44A091FF" w:rsidR="003932D3" w:rsidRPr="0036373E" w:rsidRDefault="00646779" w:rsidP="00B26FB2">
            <w:r w:rsidRPr="0036373E">
              <w:t>Nombre de locuteurs</w:t>
            </w:r>
          </w:p>
        </w:tc>
      </w:tr>
      <w:tr w:rsidR="003932D3" w:rsidRPr="0036373E" w14:paraId="3F6D40D1" w14:textId="77777777" w:rsidTr="00E41E79">
        <w:trPr>
          <w:trHeight w:val="315"/>
        </w:trPr>
        <w:tc>
          <w:tcPr>
            <w:tcW w:w="1812" w:type="dxa"/>
            <w:tcBorders>
              <w:left w:val="single" w:sz="8" w:space="0" w:color="000000"/>
              <w:bottom w:val="single" w:sz="8" w:space="0" w:color="000000"/>
              <w:right w:val="single" w:sz="8" w:space="0" w:color="000000"/>
            </w:tcBorders>
            <w:tcMar>
              <w:top w:w="0" w:type="dxa"/>
              <w:left w:w="100" w:type="dxa"/>
              <w:bottom w:w="0" w:type="dxa"/>
              <w:right w:w="100" w:type="dxa"/>
            </w:tcMar>
          </w:tcPr>
          <w:p w14:paraId="0565B672" w14:textId="6751FFD4" w:rsidR="003932D3" w:rsidRPr="0036373E" w:rsidRDefault="00646779" w:rsidP="00B26FB2">
            <w:r w:rsidRPr="0036373E">
              <w:t>Tupí</w:t>
            </w:r>
          </w:p>
        </w:tc>
        <w:tc>
          <w:tcPr>
            <w:tcW w:w="1825" w:type="dxa"/>
            <w:tcBorders>
              <w:bottom w:val="single" w:sz="8" w:space="0" w:color="000000"/>
              <w:right w:val="single" w:sz="8" w:space="0" w:color="000000"/>
            </w:tcBorders>
            <w:tcMar>
              <w:top w:w="0" w:type="dxa"/>
              <w:left w:w="100" w:type="dxa"/>
              <w:bottom w:w="0" w:type="dxa"/>
              <w:right w:w="100" w:type="dxa"/>
            </w:tcMar>
          </w:tcPr>
          <w:p w14:paraId="2A14D608" w14:textId="2A74CBF5" w:rsidR="003932D3" w:rsidRPr="0036373E" w:rsidRDefault="00646779" w:rsidP="00B26FB2">
            <w:r w:rsidRPr="0036373E">
              <w:t>Tupí-Guaraní</w:t>
            </w:r>
          </w:p>
        </w:tc>
        <w:tc>
          <w:tcPr>
            <w:tcW w:w="1796" w:type="dxa"/>
            <w:tcBorders>
              <w:bottom w:val="single" w:sz="8" w:space="0" w:color="000000"/>
              <w:right w:val="single" w:sz="8" w:space="0" w:color="000000"/>
            </w:tcBorders>
            <w:tcMar>
              <w:top w:w="0" w:type="dxa"/>
              <w:left w:w="100" w:type="dxa"/>
              <w:bottom w:w="0" w:type="dxa"/>
              <w:right w:w="100" w:type="dxa"/>
            </w:tcMar>
          </w:tcPr>
          <w:p w14:paraId="7C63C798" w14:textId="04B99963" w:rsidR="003932D3" w:rsidRPr="0036373E" w:rsidRDefault="00646779" w:rsidP="00B26FB2">
            <w:r w:rsidRPr="0036373E">
              <w:t>Kaiowá</w:t>
            </w:r>
          </w:p>
        </w:tc>
        <w:tc>
          <w:tcPr>
            <w:tcW w:w="1811" w:type="dxa"/>
            <w:tcBorders>
              <w:bottom w:val="single" w:sz="8" w:space="0" w:color="000000"/>
              <w:right w:val="single" w:sz="8" w:space="0" w:color="000000"/>
            </w:tcBorders>
            <w:tcMar>
              <w:top w:w="0" w:type="dxa"/>
              <w:left w:w="100" w:type="dxa"/>
              <w:bottom w:w="0" w:type="dxa"/>
              <w:right w:w="100" w:type="dxa"/>
            </w:tcMar>
          </w:tcPr>
          <w:p w14:paraId="1AED187E" w14:textId="7F2B4ABC" w:rsidR="003932D3" w:rsidRPr="0036373E" w:rsidRDefault="00646779" w:rsidP="00B26FB2">
            <w:r w:rsidRPr="0036373E">
              <w:t>Vulnérable</w:t>
            </w:r>
          </w:p>
        </w:tc>
        <w:tc>
          <w:tcPr>
            <w:tcW w:w="1781" w:type="dxa"/>
            <w:tcBorders>
              <w:bottom w:val="single" w:sz="8" w:space="0" w:color="000000"/>
              <w:right w:val="single" w:sz="8" w:space="0" w:color="000000"/>
            </w:tcBorders>
            <w:tcMar>
              <w:top w:w="0" w:type="dxa"/>
              <w:left w:w="100" w:type="dxa"/>
              <w:bottom w:w="0" w:type="dxa"/>
              <w:right w:w="100" w:type="dxa"/>
            </w:tcMar>
          </w:tcPr>
          <w:p w14:paraId="14D1606F" w14:textId="20627E2D" w:rsidR="003932D3" w:rsidRPr="0036373E" w:rsidRDefault="00646779" w:rsidP="00B26FB2">
            <w:r w:rsidRPr="0036373E">
              <w:t>20.000</w:t>
            </w:r>
          </w:p>
        </w:tc>
      </w:tr>
      <w:tr w:rsidR="003932D3" w:rsidRPr="0036373E" w14:paraId="159F300C" w14:textId="77777777" w:rsidTr="00E41E79">
        <w:trPr>
          <w:trHeight w:val="315"/>
        </w:trPr>
        <w:tc>
          <w:tcPr>
            <w:tcW w:w="1812" w:type="dxa"/>
            <w:tcBorders>
              <w:left w:val="single" w:sz="8" w:space="0" w:color="000000"/>
              <w:bottom w:val="single" w:sz="8" w:space="0" w:color="000000"/>
              <w:right w:val="single" w:sz="8" w:space="0" w:color="000000"/>
            </w:tcBorders>
            <w:tcMar>
              <w:top w:w="0" w:type="dxa"/>
              <w:left w:w="100" w:type="dxa"/>
              <w:bottom w:w="0" w:type="dxa"/>
              <w:right w:w="100" w:type="dxa"/>
            </w:tcMar>
          </w:tcPr>
          <w:p w14:paraId="5D5C5822" w14:textId="6355FE13" w:rsidR="003932D3" w:rsidRPr="0036373E" w:rsidRDefault="00646779" w:rsidP="00B26FB2">
            <w:r w:rsidRPr="0036373E">
              <w:t>Tupí</w:t>
            </w:r>
          </w:p>
        </w:tc>
        <w:tc>
          <w:tcPr>
            <w:tcW w:w="1825" w:type="dxa"/>
            <w:tcBorders>
              <w:bottom w:val="single" w:sz="8" w:space="0" w:color="000000"/>
              <w:right w:val="single" w:sz="8" w:space="0" w:color="000000"/>
            </w:tcBorders>
            <w:tcMar>
              <w:top w:w="0" w:type="dxa"/>
              <w:left w:w="100" w:type="dxa"/>
              <w:bottom w:w="0" w:type="dxa"/>
              <w:right w:w="100" w:type="dxa"/>
            </w:tcMar>
          </w:tcPr>
          <w:p w14:paraId="3AADF1C2" w14:textId="72146815" w:rsidR="003932D3" w:rsidRPr="0036373E" w:rsidRDefault="00646779" w:rsidP="00B26FB2">
            <w:r w:rsidRPr="0036373E">
              <w:t>Tupí-Guaraní</w:t>
            </w:r>
          </w:p>
        </w:tc>
        <w:tc>
          <w:tcPr>
            <w:tcW w:w="1796" w:type="dxa"/>
            <w:tcBorders>
              <w:bottom w:val="single" w:sz="8" w:space="0" w:color="000000"/>
              <w:right w:val="single" w:sz="8" w:space="0" w:color="000000"/>
            </w:tcBorders>
            <w:tcMar>
              <w:top w:w="0" w:type="dxa"/>
              <w:left w:w="100" w:type="dxa"/>
              <w:bottom w:w="0" w:type="dxa"/>
              <w:right w:w="100" w:type="dxa"/>
            </w:tcMar>
          </w:tcPr>
          <w:p w14:paraId="3E207E69" w14:textId="40E2681B" w:rsidR="003932D3" w:rsidRPr="0036373E" w:rsidRDefault="00646779" w:rsidP="00B26FB2">
            <w:r w:rsidRPr="0036373E">
              <w:t>Guarani</w:t>
            </w:r>
          </w:p>
        </w:tc>
        <w:tc>
          <w:tcPr>
            <w:tcW w:w="1811" w:type="dxa"/>
            <w:tcBorders>
              <w:bottom w:val="single" w:sz="8" w:space="0" w:color="000000"/>
              <w:right w:val="single" w:sz="8" w:space="0" w:color="000000"/>
            </w:tcBorders>
            <w:tcMar>
              <w:top w:w="0" w:type="dxa"/>
              <w:left w:w="100" w:type="dxa"/>
              <w:bottom w:w="0" w:type="dxa"/>
              <w:right w:w="100" w:type="dxa"/>
            </w:tcMar>
          </w:tcPr>
          <w:p w14:paraId="7F9E614D" w14:textId="6FEB0B07" w:rsidR="003932D3" w:rsidRPr="0036373E" w:rsidRDefault="00646779" w:rsidP="00B26FB2">
            <w:r w:rsidRPr="0036373E">
              <w:t>Vulnérable</w:t>
            </w:r>
          </w:p>
        </w:tc>
        <w:tc>
          <w:tcPr>
            <w:tcW w:w="1781" w:type="dxa"/>
            <w:tcBorders>
              <w:bottom w:val="single" w:sz="8" w:space="0" w:color="000000"/>
              <w:right w:val="single" w:sz="8" w:space="0" w:color="000000"/>
            </w:tcBorders>
            <w:tcMar>
              <w:top w:w="0" w:type="dxa"/>
              <w:left w:w="100" w:type="dxa"/>
              <w:bottom w:w="0" w:type="dxa"/>
              <w:right w:w="100" w:type="dxa"/>
            </w:tcMar>
          </w:tcPr>
          <w:p w14:paraId="7A07BB09" w14:textId="245F86A5" w:rsidR="003932D3" w:rsidRPr="0036373E" w:rsidRDefault="00646779" w:rsidP="00B26FB2">
            <w:r w:rsidRPr="0036373E">
              <w:t>10.000</w:t>
            </w:r>
          </w:p>
        </w:tc>
      </w:tr>
      <w:tr w:rsidR="003932D3" w:rsidRPr="0036373E" w14:paraId="5219FC9D" w14:textId="77777777" w:rsidTr="00E41E79">
        <w:trPr>
          <w:trHeight w:val="315"/>
        </w:trPr>
        <w:tc>
          <w:tcPr>
            <w:tcW w:w="1812" w:type="dxa"/>
            <w:tcBorders>
              <w:left w:val="single" w:sz="8" w:space="0" w:color="000000"/>
              <w:bottom w:val="single" w:sz="8" w:space="0" w:color="000000"/>
              <w:right w:val="single" w:sz="8" w:space="0" w:color="000000"/>
            </w:tcBorders>
            <w:tcMar>
              <w:top w:w="0" w:type="dxa"/>
              <w:left w:w="100" w:type="dxa"/>
              <w:bottom w:w="0" w:type="dxa"/>
              <w:right w:w="100" w:type="dxa"/>
            </w:tcMar>
          </w:tcPr>
          <w:p w14:paraId="170305DE" w14:textId="6B25A6CA" w:rsidR="003932D3" w:rsidRPr="0036373E" w:rsidRDefault="00646779" w:rsidP="00B26FB2">
            <w:r w:rsidRPr="0036373E">
              <w:t>Macro-Jê</w:t>
            </w:r>
          </w:p>
        </w:tc>
        <w:tc>
          <w:tcPr>
            <w:tcW w:w="1825" w:type="dxa"/>
            <w:tcBorders>
              <w:bottom w:val="single" w:sz="8" w:space="0" w:color="000000"/>
              <w:right w:val="single" w:sz="8" w:space="0" w:color="000000"/>
            </w:tcBorders>
            <w:tcMar>
              <w:top w:w="0" w:type="dxa"/>
              <w:left w:w="100" w:type="dxa"/>
              <w:bottom w:w="0" w:type="dxa"/>
              <w:right w:w="100" w:type="dxa"/>
            </w:tcMar>
          </w:tcPr>
          <w:p w14:paraId="6A04D064" w14:textId="3FEE562B" w:rsidR="003932D3" w:rsidRPr="0036373E" w:rsidRDefault="00646779" w:rsidP="00B26FB2">
            <w:r w:rsidRPr="0036373E">
              <w:t>Guató</w:t>
            </w:r>
          </w:p>
        </w:tc>
        <w:tc>
          <w:tcPr>
            <w:tcW w:w="1796" w:type="dxa"/>
            <w:tcBorders>
              <w:bottom w:val="single" w:sz="8" w:space="0" w:color="000000"/>
              <w:right w:val="single" w:sz="8" w:space="0" w:color="000000"/>
            </w:tcBorders>
            <w:tcMar>
              <w:top w:w="0" w:type="dxa"/>
              <w:left w:w="100" w:type="dxa"/>
              <w:bottom w:w="0" w:type="dxa"/>
              <w:right w:w="100" w:type="dxa"/>
            </w:tcMar>
          </w:tcPr>
          <w:p w14:paraId="55BB75C0" w14:textId="01BD8B7B" w:rsidR="003932D3" w:rsidRPr="0036373E" w:rsidRDefault="00646779" w:rsidP="00B26FB2">
            <w:r w:rsidRPr="0036373E">
              <w:t>Guató</w:t>
            </w:r>
          </w:p>
        </w:tc>
        <w:tc>
          <w:tcPr>
            <w:tcW w:w="1811" w:type="dxa"/>
            <w:tcBorders>
              <w:bottom w:val="single" w:sz="8" w:space="0" w:color="000000"/>
              <w:right w:val="single" w:sz="8" w:space="0" w:color="000000"/>
            </w:tcBorders>
            <w:tcMar>
              <w:top w:w="0" w:type="dxa"/>
              <w:left w:w="100" w:type="dxa"/>
              <w:bottom w:w="0" w:type="dxa"/>
              <w:right w:w="100" w:type="dxa"/>
            </w:tcMar>
          </w:tcPr>
          <w:p w14:paraId="13A13665" w14:textId="205136D9" w:rsidR="003932D3" w:rsidRPr="0036373E" w:rsidRDefault="00646779" w:rsidP="00B26FB2">
            <w:r w:rsidRPr="0036373E">
              <w:t>Situation critique</w:t>
            </w:r>
          </w:p>
        </w:tc>
        <w:tc>
          <w:tcPr>
            <w:tcW w:w="1781" w:type="dxa"/>
            <w:tcBorders>
              <w:bottom w:val="single" w:sz="8" w:space="0" w:color="000000"/>
              <w:right w:val="single" w:sz="8" w:space="0" w:color="000000"/>
            </w:tcBorders>
            <w:tcMar>
              <w:top w:w="0" w:type="dxa"/>
              <w:left w:w="100" w:type="dxa"/>
              <w:bottom w:w="0" w:type="dxa"/>
              <w:right w:w="100" w:type="dxa"/>
            </w:tcMar>
          </w:tcPr>
          <w:p w14:paraId="2AB08CE5" w14:textId="0EBB0A88" w:rsidR="003932D3" w:rsidRPr="0036373E" w:rsidRDefault="00646779" w:rsidP="00B26FB2">
            <w:r w:rsidRPr="0036373E">
              <w:t>5</w:t>
            </w:r>
          </w:p>
        </w:tc>
      </w:tr>
      <w:tr w:rsidR="003932D3" w:rsidRPr="0036373E" w14:paraId="08F7E290" w14:textId="77777777" w:rsidTr="00E41E79">
        <w:trPr>
          <w:trHeight w:val="315"/>
        </w:trPr>
        <w:tc>
          <w:tcPr>
            <w:tcW w:w="1812" w:type="dxa"/>
            <w:tcBorders>
              <w:left w:val="single" w:sz="8" w:space="0" w:color="000000"/>
              <w:bottom w:val="single" w:sz="8" w:space="0" w:color="000000"/>
              <w:right w:val="single" w:sz="8" w:space="0" w:color="000000"/>
            </w:tcBorders>
            <w:tcMar>
              <w:top w:w="0" w:type="dxa"/>
              <w:left w:w="100" w:type="dxa"/>
              <w:bottom w:w="0" w:type="dxa"/>
              <w:right w:w="100" w:type="dxa"/>
            </w:tcMar>
          </w:tcPr>
          <w:p w14:paraId="49FD018E" w14:textId="68A65C6E" w:rsidR="003932D3" w:rsidRPr="0036373E" w:rsidRDefault="00646779" w:rsidP="00B26FB2">
            <w:r w:rsidRPr="0036373E">
              <w:t>Macro-Jê</w:t>
            </w:r>
          </w:p>
        </w:tc>
        <w:tc>
          <w:tcPr>
            <w:tcW w:w="1825" w:type="dxa"/>
            <w:tcBorders>
              <w:bottom w:val="single" w:sz="8" w:space="0" w:color="000000"/>
              <w:right w:val="single" w:sz="8" w:space="0" w:color="000000"/>
            </w:tcBorders>
            <w:tcMar>
              <w:top w:w="0" w:type="dxa"/>
              <w:left w:w="100" w:type="dxa"/>
              <w:bottom w:w="0" w:type="dxa"/>
              <w:right w:w="100" w:type="dxa"/>
            </w:tcMar>
          </w:tcPr>
          <w:p w14:paraId="0A317B5B" w14:textId="54A0A214" w:rsidR="003932D3" w:rsidRPr="0036373E" w:rsidRDefault="00646779" w:rsidP="00B26FB2">
            <w:r w:rsidRPr="0036373E">
              <w:t>Ofaié</w:t>
            </w:r>
          </w:p>
        </w:tc>
        <w:tc>
          <w:tcPr>
            <w:tcW w:w="1796" w:type="dxa"/>
            <w:tcBorders>
              <w:bottom w:val="single" w:sz="8" w:space="0" w:color="000000"/>
              <w:right w:val="single" w:sz="8" w:space="0" w:color="000000"/>
            </w:tcBorders>
            <w:tcMar>
              <w:top w:w="0" w:type="dxa"/>
              <w:left w:w="100" w:type="dxa"/>
              <w:bottom w:w="0" w:type="dxa"/>
              <w:right w:w="100" w:type="dxa"/>
            </w:tcMar>
          </w:tcPr>
          <w:p w14:paraId="27561293" w14:textId="71399325" w:rsidR="003932D3" w:rsidRPr="0036373E" w:rsidRDefault="00646779" w:rsidP="00B26FB2">
            <w:r w:rsidRPr="0036373E">
              <w:t>Ofaié</w:t>
            </w:r>
          </w:p>
        </w:tc>
        <w:tc>
          <w:tcPr>
            <w:tcW w:w="1811" w:type="dxa"/>
            <w:tcBorders>
              <w:bottom w:val="single" w:sz="8" w:space="0" w:color="000000"/>
              <w:right w:val="single" w:sz="8" w:space="0" w:color="000000"/>
            </w:tcBorders>
            <w:tcMar>
              <w:top w:w="0" w:type="dxa"/>
              <w:left w:w="100" w:type="dxa"/>
              <w:bottom w:w="0" w:type="dxa"/>
              <w:right w:w="100" w:type="dxa"/>
            </w:tcMar>
          </w:tcPr>
          <w:p w14:paraId="2C1353F1" w14:textId="05DB4AA5" w:rsidR="003932D3" w:rsidRPr="0036373E" w:rsidRDefault="00646779" w:rsidP="00B26FB2">
            <w:r w:rsidRPr="0036373E">
              <w:t>Situation critique</w:t>
            </w:r>
          </w:p>
        </w:tc>
        <w:tc>
          <w:tcPr>
            <w:tcW w:w="1781" w:type="dxa"/>
            <w:tcBorders>
              <w:bottom w:val="single" w:sz="8" w:space="0" w:color="000000"/>
              <w:right w:val="single" w:sz="8" w:space="0" w:color="000000"/>
            </w:tcBorders>
            <w:tcMar>
              <w:top w:w="0" w:type="dxa"/>
              <w:left w:w="100" w:type="dxa"/>
              <w:bottom w:w="0" w:type="dxa"/>
              <w:right w:w="100" w:type="dxa"/>
            </w:tcMar>
          </w:tcPr>
          <w:p w14:paraId="7C88036A" w14:textId="46529C99" w:rsidR="003932D3" w:rsidRPr="0036373E" w:rsidRDefault="00646779" w:rsidP="00B26FB2">
            <w:r w:rsidRPr="0036373E">
              <w:t>12</w:t>
            </w:r>
          </w:p>
        </w:tc>
      </w:tr>
      <w:tr w:rsidR="003932D3" w:rsidRPr="0036373E" w14:paraId="036B1A1A" w14:textId="77777777" w:rsidTr="00E41E79">
        <w:trPr>
          <w:trHeight w:val="615"/>
        </w:trPr>
        <w:tc>
          <w:tcPr>
            <w:tcW w:w="1812" w:type="dxa"/>
            <w:tcBorders>
              <w:left w:val="single" w:sz="8" w:space="0" w:color="000000"/>
              <w:bottom w:val="single" w:sz="8" w:space="0" w:color="000000"/>
              <w:right w:val="single" w:sz="8" w:space="0" w:color="000000"/>
            </w:tcBorders>
            <w:tcMar>
              <w:top w:w="0" w:type="dxa"/>
              <w:left w:w="100" w:type="dxa"/>
              <w:bottom w:w="0" w:type="dxa"/>
              <w:right w:w="100" w:type="dxa"/>
            </w:tcMar>
          </w:tcPr>
          <w:p w14:paraId="28BB54C1" w14:textId="37B979DF" w:rsidR="003932D3" w:rsidRPr="0036373E" w:rsidRDefault="00646779" w:rsidP="00B26FB2">
            <w:r w:rsidRPr="0036373E">
              <w:t>-</w:t>
            </w:r>
          </w:p>
        </w:tc>
        <w:tc>
          <w:tcPr>
            <w:tcW w:w="1825" w:type="dxa"/>
            <w:tcBorders>
              <w:bottom w:val="single" w:sz="8" w:space="0" w:color="000000"/>
              <w:right w:val="single" w:sz="8" w:space="0" w:color="000000"/>
            </w:tcBorders>
            <w:tcMar>
              <w:top w:w="0" w:type="dxa"/>
              <w:left w:w="100" w:type="dxa"/>
              <w:bottom w:w="0" w:type="dxa"/>
              <w:right w:w="100" w:type="dxa"/>
            </w:tcMar>
          </w:tcPr>
          <w:p w14:paraId="35AF2A8F" w14:textId="2F228458" w:rsidR="003932D3" w:rsidRPr="0036373E" w:rsidRDefault="00646779" w:rsidP="00B26FB2">
            <w:r w:rsidRPr="0036373E">
              <w:t>Aruák</w:t>
            </w:r>
          </w:p>
        </w:tc>
        <w:tc>
          <w:tcPr>
            <w:tcW w:w="1796" w:type="dxa"/>
            <w:tcBorders>
              <w:bottom w:val="single" w:sz="8" w:space="0" w:color="000000"/>
              <w:right w:val="single" w:sz="8" w:space="0" w:color="000000"/>
            </w:tcBorders>
            <w:tcMar>
              <w:top w:w="0" w:type="dxa"/>
              <w:left w:w="100" w:type="dxa"/>
              <w:bottom w:w="0" w:type="dxa"/>
              <w:right w:w="100" w:type="dxa"/>
            </w:tcMar>
          </w:tcPr>
          <w:p w14:paraId="1C007D81" w14:textId="7D25D384" w:rsidR="003932D3" w:rsidRPr="0036373E" w:rsidRDefault="00646779" w:rsidP="00B26FB2">
            <w:r w:rsidRPr="0036373E">
              <w:t>Terena</w:t>
            </w:r>
          </w:p>
        </w:tc>
        <w:tc>
          <w:tcPr>
            <w:tcW w:w="1811" w:type="dxa"/>
            <w:tcBorders>
              <w:bottom w:val="single" w:sz="8" w:space="0" w:color="000000"/>
              <w:right w:val="single" w:sz="8" w:space="0" w:color="000000"/>
            </w:tcBorders>
            <w:tcMar>
              <w:top w:w="0" w:type="dxa"/>
              <w:left w:w="100" w:type="dxa"/>
              <w:bottom w:w="0" w:type="dxa"/>
              <w:right w:w="100" w:type="dxa"/>
            </w:tcMar>
          </w:tcPr>
          <w:p w14:paraId="59DB7143" w14:textId="6EEA506C" w:rsidR="003932D3" w:rsidRPr="0036373E" w:rsidRDefault="00646779" w:rsidP="00B26FB2">
            <w:r w:rsidRPr="0036373E">
              <w:t xml:space="preserve">Sérieusement en danger </w:t>
            </w:r>
          </w:p>
        </w:tc>
        <w:tc>
          <w:tcPr>
            <w:tcW w:w="1781" w:type="dxa"/>
            <w:tcBorders>
              <w:bottom w:val="single" w:sz="8" w:space="0" w:color="000000"/>
              <w:right w:val="single" w:sz="8" w:space="0" w:color="000000"/>
            </w:tcBorders>
            <w:tcMar>
              <w:top w:w="0" w:type="dxa"/>
              <w:left w:w="100" w:type="dxa"/>
              <w:bottom w:w="0" w:type="dxa"/>
              <w:right w:w="100" w:type="dxa"/>
            </w:tcMar>
          </w:tcPr>
          <w:p w14:paraId="26F0CCC8" w14:textId="77777777" w:rsidR="00646779" w:rsidRPr="0036373E" w:rsidRDefault="00646779" w:rsidP="00B26FB2">
            <w:r w:rsidRPr="0036373E">
              <w:t>19.000</w:t>
            </w:r>
          </w:p>
          <w:p w14:paraId="3A705B4B" w14:textId="77777777" w:rsidR="003932D3" w:rsidRPr="0036373E" w:rsidRDefault="003932D3" w:rsidP="00B26FB2"/>
        </w:tc>
      </w:tr>
      <w:tr w:rsidR="003932D3" w:rsidRPr="0036373E" w14:paraId="74B4678C" w14:textId="77777777" w:rsidTr="00E41E79">
        <w:trPr>
          <w:trHeight w:val="315"/>
        </w:trPr>
        <w:tc>
          <w:tcPr>
            <w:tcW w:w="1812" w:type="dxa"/>
            <w:tcBorders>
              <w:left w:val="single" w:sz="8" w:space="0" w:color="000000"/>
              <w:bottom w:val="single" w:sz="8" w:space="0" w:color="000000"/>
              <w:right w:val="single" w:sz="8" w:space="0" w:color="000000"/>
            </w:tcBorders>
            <w:tcMar>
              <w:top w:w="0" w:type="dxa"/>
              <w:left w:w="100" w:type="dxa"/>
              <w:bottom w:w="0" w:type="dxa"/>
              <w:right w:w="100" w:type="dxa"/>
            </w:tcMar>
          </w:tcPr>
          <w:p w14:paraId="3ED5005B" w14:textId="7C038AB9" w:rsidR="003932D3" w:rsidRPr="0036373E" w:rsidRDefault="00646779" w:rsidP="00B26FB2">
            <w:r w:rsidRPr="0036373E">
              <w:t>-</w:t>
            </w:r>
          </w:p>
        </w:tc>
        <w:tc>
          <w:tcPr>
            <w:tcW w:w="1825" w:type="dxa"/>
            <w:tcBorders>
              <w:bottom w:val="single" w:sz="8" w:space="0" w:color="000000"/>
              <w:right w:val="single" w:sz="8" w:space="0" w:color="000000"/>
            </w:tcBorders>
            <w:tcMar>
              <w:top w:w="0" w:type="dxa"/>
              <w:left w:w="100" w:type="dxa"/>
              <w:bottom w:w="0" w:type="dxa"/>
              <w:right w:w="100" w:type="dxa"/>
            </w:tcMar>
          </w:tcPr>
          <w:p w14:paraId="0C7B83A5" w14:textId="61E08B83" w:rsidR="003932D3" w:rsidRPr="0036373E" w:rsidRDefault="00646779" w:rsidP="00B26FB2">
            <w:r w:rsidRPr="0036373E">
              <w:t>Aruák</w:t>
            </w:r>
          </w:p>
        </w:tc>
        <w:tc>
          <w:tcPr>
            <w:tcW w:w="1796" w:type="dxa"/>
            <w:tcBorders>
              <w:bottom w:val="single" w:sz="8" w:space="0" w:color="000000"/>
              <w:right w:val="single" w:sz="8" w:space="0" w:color="000000"/>
            </w:tcBorders>
            <w:tcMar>
              <w:top w:w="0" w:type="dxa"/>
              <w:left w:w="100" w:type="dxa"/>
              <w:bottom w:w="0" w:type="dxa"/>
              <w:right w:w="100" w:type="dxa"/>
            </w:tcMar>
          </w:tcPr>
          <w:p w14:paraId="79760996" w14:textId="4E8EBFDC" w:rsidR="003932D3" w:rsidRPr="0036373E" w:rsidRDefault="00646779" w:rsidP="00B26FB2">
            <w:r w:rsidRPr="0036373E">
              <w:t>Kinikinau</w:t>
            </w:r>
          </w:p>
        </w:tc>
        <w:tc>
          <w:tcPr>
            <w:tcW w:w="1811" w:type="dxa"/>
            <w:tcBorders>
              <w:bottom w:val="single" w:sz="8" w:space="0" w:color="000000"/>
              <w:right w:val="single" w:sz="8" w:space="0" w:color="000000"/>
            </w:tcBorders>
            <w:tcMar>
              <w:top w:w="0" w:type="dxa"/>
              <w:left w:w="100" w:type="dxa"/>
              <w:bottom w:w="0" w:type="dxa"/>
              <w:right w:w="100" w:type="dxa"/>
            </w:tcMar>
          </w:tcPr>
          <w:p w14:paraId="405AA59F" w14:textId="2C53541C" w:rsidR="003932D3" w:rsidRPr="0036373E" w:rsidRDefault="00646779" w:rsidP="00B26FB2">
            <w:r w:rsidRPr="0036373E">
              <w:t>Situation critique</w:t>
            </w:r>
          </w:p>
        </w:tc>
        <w:tc>
          <w:tcPr>
            <w:tcW w:w="1781" w:type="dxa"/>
            <w:tcBorders>
              <w:bottom w:val="single" w:sz="8" w:space="0" w:color="000000"/>
              <w:right w:val="single" w:sz="8" w:space="0" w:color="000000"/>
            </w:tcBorders>
            <w:tcMar>
              <w:top w:w="0" w:type="dxa"/>
              <w:left w:w="100" w:type="dxa"/>
              <w:bottom w:w="0" w:type="dxa"/>
              <w:right w:w="100" w:type="dxa"/>
            </w:tcMar>
          </w:tcPr>
          <w:p w14:paraId="70908E6A" w14:textId="06A75D40" w:rsidR="003932D3" w:rsidRPr="0036373E" w:rsidRDefault="00646779" w:rsidP="00B26FB2">
            <w:r w:rsidRPr="0036373E">
              <w:t>11</w:t>
            </w:r>
          </w:p>
        </w:tc>
      </w:tr>
      <w:tr w:rsidR="003932D3" w:rsidRPr="0036373E" w14:paraId="5F25A604" w14:textId="77777777" w:rsidTr="00E41E79">
        <w:trPr>
          <w:trHeight w:val="315"/>
        </w:trPr>
        <w:tc>
          <w:tcPr>
            <w:tcW w:w="1812" w:type="dxa"/>
            <w:tcBorders>
              <w:left w:val="single" w:sz="8" w:space="0" w:color="000000"/>
              <w:bottom w:val="single" w:sz="8" w:space="0" w:color="000000"/>
              <w:right w:val="single" w:sz="8" w:space="0" w:color="000000"/>
            </w:tcBorders>
            <w:tcMar>
              <w:top w:w="0" w:type="dxa"/>
              <w:left w:w="100" w:type="dxa"/>
              <w:bottom w:w="0" w:type="dxa"/>
              <w:right w:w="100" w:type="dxa"/>
            </w:tcMar>
          </w:tcPr>
          <w:p w14:paraId="47F56D68" w14:textId="597E24A1" w:rsidR="003932D3" w:rsidRPr="0036373E" w:rsidRDefault="00646779" w:rsidP="00B26FB2">
            <w:r w:rsidRPr="0036373E">
              <w:t>-</w:t>
            </w:r>
          </w:p>
        </w:tc>
        <w:tc>
          <w:tcPr>
            <w:tcW w:w="1825" w:type="dxa"/>
            <w:tcBorders>
              <w:bottom w:val="single" w:sz="8" w:space="0" w:color="000000"/>
              <w:right w:val="single" w:sz="8" w:space="0" w:color="000000"/>
            </w:tcBorders>
            <w:tcMar>
              <w:top w:w="0" w:type="dxa"/>
              <w:left w:w="100" w:type="dxa"/>
              <w:bottom w:w="0" w:type="dxa"/>
              <w:right w:w="100" w:type="dxa"/>
            </w:tcMar>
          </w:tcPr>
          <w:p w14:paraId="2D72F8E3" w14:textId="2608172B" w:rsidR="003932D3" w:rsidRPr="0036373E" w:rsidRDefault="00646779" w:rsidP="00B26FB2">
            <w:r w:rsidRPr="0036373E">
              <w:t>Guaikurú</w:t>
            </w:r>
          </w:p>
        </w:tc>
        <w:tc>
          <w:tcPr>
            <w:tcW w:w="1796" w:type="dxa"/>
            <w:tcBorders>
              <w:bottom w:val="single" w:sz="8" w:space="0" w:color="000000"/>
              <w:right w:val="single" w:sz="8" w:space="0" w:color="000000"/>
            </w:tcBorders>
            <w:tcMar>
              <w:top w:w="0" w:type="dxa"/>
              <w:left w:w="100" w:type="dxa"/>
              <w:bottom w:w="0" w:type="dxa"/>
              <w:right w:w="100" w:type="dxa"/>
            </w:tcMar>
          </w:tcPr>
          <w:p w14:paraId="2EC2E898" w14:textId="0F708F8A" w:rsidR="003932D3" w:rsidRPr="0036373E" w:rsidRDefault="00646779" w:rsidP="00B26FB2">
            <w:r w:rsidRPr="0036373E">
              <w:t>Kadiwéu</w:t>
            </w:r>
          </w:p>
        </w:tc>
        <w:tc>
          <w:tcPr>
            <w:tcW w:w="1811" w:type="dxa"/>
            <w:tcBorders>
              <w:bottom w:val="single" w:sz="8" w:space="0" w:color="000000"/>
              <w:right w:val="single" w:sz="8" w:space="0" w:color="000000"/>
            </w:tcBorders>
            <w:tcMar>
              <w:top w:w="0" w:type="dxa"/>
              <w:left w:w="100" w:type="dxa"/>
              <w:bottom w:w="0" w:type="dxa"/>
              <w:right w:w="100" w:type="dxa"/>
            </w:tcMar>
          </w:tcPr>
          <w:p w14:paraId="0661D7AE" w14:textId="0293EAA7" w:rsidR="003932D3" w:rsidRPr="0036373E" w:rsidRDefault="00646779" w:rsidP="00B26FB2">
            <w:r w:rsidRPr="0036373E">
              <w:t>En danger</w:t>
            </w:r>
          </w:p>
        </w:tc>
        <w:tc>
          <w:tcPr>
            <w:tcW w:w="1781" w:type="dxa"/>
            <w:tcBorders>
              <w:bottom w:val="single" w:sz="8" w:space="0" w:color="000000"/>
              <w:right w:val="single" w:sz="8" w:space="0" w:color="000000"/>
            </w:tcBorders>
            <w:tcMar>
              <w:top w:w="0" w:type="dxa"/>
              <w:left w:w="100" w:type="dxa"/>
              <w:bottom w:w="0" w:type="dxa"/>
              <w:right w:w="100" w:type="dxa"/>
            </w:tcMar>
          </w:tcPr>
          <w:p w14:paraId="729BD41F" w14:textId="40633F20" w:rsidR="003932D3" w:rsidRPr="0036373E" w:rsidRDefault="00646779" w:rsidP="00B26FB2">
            <w:r w:rsidRPr="0036373E">
              <w:t>1.600</w:t>
            </w:r>
          </w:p>
        </w:tc>
      </w:tr>
    </w:tbl>
    <w:p w14:paraId="7036744D" w14:textId="18477FAA" w:rsidR="00E41E79" w:rsidRDefault="00E41E79" w:rsidP="00E41E79">
      <w:pPr>
        <w:pStyle w:val="CreditsIllustration"/>
      </w:pPr>
      <w:r w:rsidRPr="0036373E">
        <w:t>Source</w:t>
      </w:r>
      <w:r>
        <w:t> </w:t>
      </w:r>
      <w:r w:rsidRPr="0036373E">
        <w:t>: Tableau adapté de Martins et Chamorro à partir des critères présentés dans l’</w:t>
      </w:r>
      <w:r w:rsidR="00F14BF7">
        <w:t>a</w:t>
      </w:r>
      <w:r w:rsidRPr="0036373E">
        <w:t>tlas de l’UNESCO</w:t>
      </w:r>
      <w:r>
        <w:rPr>
          <w:rStyle w:val="Appelnotedebasdep"/>
          <w:rFonts w:ascii="Times New Roman" w:hAnsi="Times New Roman"/>
          <w:szCs w:val="20"/>
        </w:rPr>
        <w:footnoteReference w:id="6"/>
      </w:r>
    </w:p>
    <w:p w14:paraId="360D716A" w14:textId="3D3457B6" w:rsidR="00646779" w:rsidRDefault="00646779" w:rsidP="00B26FB2">
      <w:r w:rsidRPr="0036373E">
        <w:lastRenderedPageBreak/>
        <w:t xml:space="preserve">Le niveau de vitalité de chaque langue présentée dans le tableau repose sur une étude réalisée par l’UNESCO concernant la situation des langues dans le monde, étude publiée en 2010 sous la forme d’un </w:t>
      </w:r>
      <w:r w:rsidR="00F14BF7">
        <w:t>a</w:t>
      </w:r>
      <w:r w:rsidRPr="0036373E">
        <w:t>tlas. Cette classification s’appuie sur plusieurs critères tels que</w:t>
      </w:r>
      <w:r>
        <w:t> </w:t>
      </w:r>
      <w:r w:rsidRPr="0036373E">
        <w:t>: le nombre absolu de locuteurs</w:t>
      </w:r>
      <w:r>
        <w:t> </w:t>
      </w:r>
      <w:r w:rsidRPr="0036373E">
        <w:t>; la proportion de locuteurs au sein de la communauté concernée</w:t>
      </w:r>
      <w:r>
        <w:t> </w:t>
      </w:r>
      <w:r w:rsidRPr="0036373E">
        <w:t>; les attitudes des membres de la communauté envers leur langue</w:t>
      </w:r>
      <w:r>
        <w:t> </w:t>
      </w:r>
      <w:r w:rsidRPr="0036373E">
        <w:t>; la capacité de la langue à occuper de nouveaux espaces dans la communauté et dans les médias que la communauté utilise</w:t>
      </w:r>
      <w:r>
        <w:t> </w:t>
      </w:r>
      <w:r w:rsidRPr="0036373E">
        <w:t>; la nature et la qualité de la documentation disponible sur la langue</w:t>
      </w:r>
      <w:r>
        <w:t> </w:t>
      </w:r>
      <w:r w:rsidRPr="0036373E">
        <w:t>; la disponibilité de supports pédagogiques pour l’enseignement général dans cette langue ainsi que pour l’enseignement de la langue elle-même</w:t>
      </w:r>
      <w:r>
        <w:t> </w:t>
      </w:r>
      <w:r w:rsidRPr="0036373E">
        <w:t>; le contexte d’usage de la langue</w:t>
      </w:r>
      <w:r>
        <w:t> </w:t>
      </w:r>
      <w:r w:rsidRPr="0036373E">
        <w:t>; les politiques et attitudes favorables à la langue de la part des gouvernements et d’organisations publiques ou privées</w:t>
      </w:r>
      <w:r>
        <w:t> </w:t>
      </w:r>
      <w:r w:rsidRPr="0036373E">
        <w:t xml:space="preserve">; la transmission intergénérationnelle de la langue. Sur la base de ces critères, chaque langue est classée selon l’un des six niveaux de vitalité allant de </w:t>
      </w:r>
      <w:r>
        <w:t>« </w:t>
      </w:r>
      <w:r w:rsidRPr="0036373E">
        <w:t>en sécurité</w:t>
      </w:r>
      <w:r>
        <w:t> »</w:t>
      </w:r>
      <w:r w:rsidRPr="0036373E">
        <w:t xml:space="preserve"> à </w:t>
      </w:r>
      <w:r>
        <w:t>« </w:t>
      </w:r>
      <w:r w:rsidRPr="0036373E">
        <w:t>éteinte</w:t>
      </w:r>
      <w:r>
        <w:t> »</w:t>
      </w:r>
      <w:r w:rsidRPr="0036373E">
        <w:t>.</w:t>
      </w:r>
    </w:p>
    <w:p w14:paraId="19C42065" w14:textId="226CB8C9" w:rsidR="00B26FB2" w:rsidRPr="0036373E" w:rsidRDefault="00B26FB2" w:rsidP="00B26FB2">
      <w:pPr>
        <w:pStyle w:val="TitreIllustration"/>
      </w:pPr>
      <w:r w:rsidRPr="0036373E">
        <w:t>Tableau 2</w:t>
      </w:r>
      <w:r w:rsidR="00E41E79">
        <w:t>.</w:t>
      </w:r>
      <w:r w:rsidRPr="0036373E">
        <w:t xml:space="preserve"> Niveau de vitalité des langues. </w:t>
      </w:r>
    </w:p>
    <w:tbl>
      <w:tblPr>
        <w:tblStyle w:val="a0"/>
        <w:tblW w:w="85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2410"/>
        <w:gridCol w:w="5242"/>
      </w:tblGrid>
      <w:tr w:rsidR="003932D3" w:rsidRPr="0036373E" w14:paraId="6709F2F6" w14:textId="77777777">
        <w:trPr>
          <w:trHeight w:val="110"/>
          <w:jc w:val="center"/>
        </w:trPr>
        <w:tc>
          <w:tcPr>
            <w:tcW w:w="850" w:type="dxa"/>
          </w:tcPr>
          <w:p w14:paraId="4974227D" w14:textId="382D67CC" w:rsidR="003932D3" w:rsidRPr="0036373E" w:rsidRDefault="00646779" w:rsidP="00B26FB2">
            <w:r w:rsidRPr="0036373E">
              <w:t>Degré</w:t>
            </w:r>
          </w:p>
        </w:tc>
        <w:tc>
          <w:tcPr>
            <w:tcW w:w="2410" w:type="dxa"/>
          </w:tcPr>
          <w:p w14:paraId="075BE3B7" w14:textId="3E8808B5" w:rsidR="003932D3" w:rsidRPr="0036373E" w:rsidRDefault="00646779" w:rsidP="00B26FB2">
            <w:r w:rsidRPr="0036373E">
              <w:t xml:space="preserve">Niveau de vitalité </w:t>
            </w:r>
          </w:p>
        </w:tc>
        <w:tc>
          <w:tcPr>
            <w:tcW w:w="5242" w:type="dxa"/>
          </w:tcPr>
          <w:p w14:paraId="6B3B8FD6" w14:textId="169CFBBA" w:rsidR="003932D3" w:rsidRPr="0036373E" w:rsidRDefault="00646779" w:rsidP="00B26FB2">
            <w:r w:rsidRPr="0036373E">
              <w:t>Situation de la langue</w:t>
            </w:r>
            <w:r w:rsidR="00722F20">
              <w:t>.</w:t>
            </w:r>
          </w:p>
        </w:tc>
      </w:tr>
      <w:tr w:rsidR="003932D3" w:rsidRPr="006044C6" w14:paraId="5B421DE9" w14:textId="77777777">
        <w:trPr>
          <w:trHeight w:val="244"/>
          <w:jc w:val="center"/>
        </w:trPr>
        <w:tc>
          <w:tcPr>
            <w:tcW w:w="850" w:type="dxa"/>
          </w:tcPr>
          <w:p w14:paraId="03BAA8B4" w14:textId="3E172D06" w:rsidR="003932D3" w:rsidRPr="0036373E" w:rsidRDefault="00646779" w:rsidP="00B26FB2">
            <w:r w:rsidRPr="0036373E">
              <w:t>1</w:t>
            </w:r>
          </w:p>
        </w:tc>
        <w:tc>
          <w:tcPr>
            <w:tcW w:w="2410" w:type="dxa"/>
          </w:tcPr>
          <w:p w14:paraId="2AE6B2FF" w14:textId="22B83F72" w:rsidR="003932D3" w:rsidRPr="0036373E" w:rsidRDefault="00646779" w:rsidP="00B26FB2">
            <w:r w:rsidRPr="0036373E">
              <w:t>En sécurité</w:t>
            </w:r>
          </w:p>
        </w:tc>
        <w:tc>
          <w:tcPr>
            <w:tcW w:w="5242" w:type="dxa"/>
          </w:tcPr>
          <w:p w14:paraId="6F6D9D8D" w14:textId="0FCBC04D" w:rsidR="003932D3" w:rsidRPr="0036373E" w:rsidRDefault="00646779" w:rsidP="00B26FB2">
            <w:r w:rsidRPr="0036373E">
              <w:t>Toutes les générations parlent la langue et la transmission d’une génération à l’autre est continue</w:t>
            </w:r>
            <w:r w:rsidR="00722F20">
              <w:t>.</w:t>
            </w:r>
          </w:p>
        </w:tc>
      </w:tr>
      <w:tr w:rsidR="003932D3" w:rsidRPr="006044C6" w14:paraId="299E4E11" w14:textId="77777777">
        <w:trPr>
          <w:trHeight w:val="379"/>
          <w:jc w:val="center"/>
        </w:trPr>
        <w:tc>
          <w:tcPr>
            <w:tcW w:w="850" w:type="dxa"/>
          </w:tcPr>
          <w:p w14:paraId="12825EDF" w14:textId="21F5680B" w:rsidR="003932D3" w:rsidRPr="0036373E" w:rsidRDefault="00646779" w:rsidP="00B26FB2">
            <w:r w:rsidRPr="0036373E">
              <w:t>2</w:t>
            </w:r>
          </w:p>
        </w:tc>
        <w:tc>
          <w:tcPr>
            <w:tcW w:w="2410" w:type="dxa"/>
          </w:tcPr>
          <w:p w14:paraId="2E7E41B7" w14:textId="448526FC" w:rsidR="003932D3" w:rsidRPr="0036373E" w:rsidRDefault="00646779" w:rsidP="00B26FB2">
            <w:r w:rsidRPr="0036373E">
              <w:t>Vulnérable</w:t>
            </w:r>
          </w:p>
        </w:tc>
        <w:tc>
          <w:tcPr>
            <w:tcW w:w="5242" w:type="dxa"/>
          </w:tcPr>
          <w:p w14:paraId="3CABE5DE" w14:textId="2EA08D15" w:rsidR="003932D3" w:rsidRPr="0036373E" w:rsidRDefault="00646779" w:rsidP="00B26FB2">
            <w:r w:rsidRPr="0036373E">
              <w:t>La plupart des enfants parle</w:t>
            </w:r>
            <w:r w:rsidR="00722F20">
              <w:t xml:space="preserve">nt </w:t>
            </w:r>
            <w:r w:rsidRPr="0036373E">
              <w:t>la langue</w:t>
            </w:r>
            <w:r w:rsidR="00722F20">
              <w:t xml:space="preserve">, </w:t>
            </w:r>
            <w:r w:rsidRPr="0036373E">
              <w:t>mais son usage peut être réduit à certains contextes (famille, rituels religieux, etc.)</w:t>
            </w:r>
          </w:p>
        </w:tc>
      </w:tr>
      <w:tr w:rsidR="003932D3" w:rsidRPr="006044C6" w14:paraId="34BE82D0" w14:textId="77777777">
        <w:trPr>
          <w:trHeight w:val="244"/>
          <w:jc w:val="center"/>
        </w:trPr>
        <w:tc>
          <w:tcPr>
            <w:tcW w:w="850" w:type="dxa"/>
          </w:tcPr>
          <w:p w14:paraId="3925A28A" w14:textId="6E6E343C" w:rsidR="003932D3" w:rsidRPr="0036373E" w:rsidRDefault="00646779" w:rsidP="00B26FB2">
            <w:r w:rsidRPr="0036373E">
              <w:t>3</w:t>
            </w:r>
          </w:p>
        </w:tc>
        <w:tc>
          <w:tcPr>
            <w:tcW w:w="2410" w:type="dxa"/>
          </w:tcPr>
          <w:p w14:paraId="73D96318" w14:textId="78448792" w:rsidR="003932D3" w:rsidRPr="0036373E" w:rsidRDefault="00646779" w:rsidP="00B26FB2">
            <w:r w:rsidRPr="0036373E">
              <w:t>En danger</w:t>
            </w:r>
          </w:p>
        </w:tc>
        <w:tc>
          <w:tcPr>
            <w:tcW w:w="5242" w:type="dxa"/>
          </w:tcPr>
          <w:p w14:paraId="75BB7D30" w14:textId="53917F41" w:rsidR="003932D3" w:rsidRPr="0036373E" w:rsidRDefault="00646779" w:rsidP="00B26FB2">
            <w:r w:rsidRPr="0036373E">
              <w:t>Les enfants n’acquièrent pas la langue comme langue maternelle</w:t>
            </w:r>
            <w:r w:rsidR="00722F20">
              <w:t>.</w:t>
            </w:r>
          </w:p>
        </w:tc>
      </w:tr>
      <w:tr w:rsidR="003932D3" w:rsidRPr="006044C6" w14:paraId="2E295374" w14:textId="77777777">
        <w:trPr>
          <w:trHeight w:val="513"/>
          <w:jc w:val="center"/>
        </w:trPr>
        <w:tc>
          <w:tcPr>
            <w:tcW w:w="850" w:type="dxa"/>
          </w:tcPr>
          <w:p w14:paraId="0BAD4074" w14:textId="1B1DE53D" w:rsidR="003932D3" w:rsidRPr="0036373E" w:rsidRDefault="00646779" w:rsidP="00B26FB2">
            <w:r w:rsidRPr="0036373E">
              <w:t>4</w:t>
            </w:r>
          </w:p>
        </w:tc>
        <w:tc>
          <w:tcPr>
            <w:tcW w:w="2410" w:type="dxa"/>
          </w:tcPr>
          <w:p w14:paraId="108E6248" w14:textId="5C41A9E1" w:rsidR="003932D3" w:rsidRPr="0036373E" w:rsidRDefault="00646779" w:rsidP="00B26FB2">
            <w:r w:rsidRPr="0036373E">
              <w:t>Sérieusement en danger</w:t>
            </w:r>
          </w:p>
        </w:tc>
        <w:tc>
          <w:tcPr>
            <w:tcW w:w="5242" w:type="dxa"/>
          </w:tcPr>
          <w:p w14:paraId="415D2A37" w14:textId="0B4BA87C" w:rsidR="003932D3" w:rsidRPr="0036373E" w:rsidRDefault="00646779" w:rsidP="00B26FB2">
            <w:r w:rsidRPr="0036373E">
              <w:t>Seul</w:t>
            </w:r>
            <w:r>
              <w:t>s</w:t>
            </w:r>
            <w:r w:rsidRPr="0036373E">
              <w:t xml:space="preserve"> les grands-parents et des personnes âgées parlent la langue. Les adultes comprennent la langue</w:t>
            </w:r>
            <w:r w:rsidR="00722F20">
              <w:t xml:space="preserve">, </w:t>
            </w:r>
            <w:r w:rsidRPr="0036373E">
              <w:t xml:space="preserve">mais ne la parlent pas entre eux ni avec leurs enfants </w:t>
            </w:r>
          </w:p>
        </w:tc>
      </w:tr>
      <w:tr w:rsidR="003932D3" w:rsidRPr="0036373E" w14:paraId="1312B5C9" w14:textId="77777777">
        <w:trPr>
          <w:trHeight w:val="379"/>
          <w:jc w:val="center"/>
        </w:trPr>
        <w:tc>
          <w:tcPr>
            <w:tcW w:w="850" w:type="dxa"/>
          </w:tcPr>
          <w:p w14:paraId="027349F5" w14:textId="2A34E919" w:rsidR="003932D3" w:rsidRPr="0036373E" w:rsidRDefault="00646779" w:rsidP="00B26FB2">
            <w:r w:rsidRPr="0036373E">
              <w:t>5</w:t>
            </w:r>
          </w:p>
        </w:tc>
        <w:tc>
          <w:tcPr>
            <w:tcW w:w="2410" w:type="dxa"/>
          </w:tcPr>
          <w:p w14:paraId="1BE8F40E" w14:textId="2E3E1FC1" w:rsidR="003932D3" w:rsidRPr="0036373E" w:rsidRDefault="00646779" w:rsidP="00B26FB2">
            <w:r w:rsidRPr="0036373E">
              <w:t>En situation critique</w:t>
            </w:r>
          </w:p>
        </w:tc>
        <w:tc>
          <w:tcPr>
            <w:tcW w:w="5242" w:type="dxa"/>
          </w:tcPr>
          <w:p w14:paraId="52E76B78" w14:textId="6DAEEFAE" w:rsidR="003932D3" w:rsidRPr="0036373E" w:rsidRDefault="00646779" w:rsidP="00B26FB2">
            <w:r w:rsidRPr="0036373E">
              <w:t>Les seuls locuteurs sont des personnes âgées, des grands-parents. Ces derniers utilisent la langue partiellement et rarement</w:t>
            </w:r>
            <w:r w:rsidR="00722F20">
              <w:t>.</w:t>
            </w:r>
          </w:p>
        </w:tc>
      </w:tr>
      <w:tr w:rsidR="003932D3" w:rsidRPr="006044C6" w14:paraId="5DE16AF6" w14:textId="77777777">
        <w:trPr>
          <w:trHeight w:val="110"/>
          <w:jc w:val="center"/>
        </w:trPr>
        <w:tc>
          <w:tcPr>
            <w:tcW w:w="850" w:type="dxa"/>
          </w:tcPr>
          <w:p w14:paraId="4FD495AB" w14:textId="2AC1E11D" w:rsidR="003932D3" w:rsidRPr="0036373E" w:rsidRDefault="00646779" w:rsidP="00B26FB2">
            <w:r w:rsidRPr="0036373E">
              <w:t>6</w:t>
            </w:r>
          </w:p>
        </w:tc>
        <w:tc>
          <w:tcPr>
            <w:tcW w:w="2410" w:type="dxa"/>
          </w:tcPr>
          <w:p w14:paraId="297E9D0F" w14:textId="1EBDB5A3" w:rsidR="003932D3" w:rsidRPr="0036373E" w:rsidRDefault="00646779" w:rsidP="00B26FB2">
            <w:r w:rsidRPr="0036373E">
              <w:t>Éteinte</w:t>
            </w:r>
          </w:p>
        </w:tc>
        <w:tc>
          <w:tcPr>
            <w:tcW w:w="5242" w:type="dxa"/>
          </w:tcPr>
          <w:p w14:paraId="795C1D6A" w14:textId="38C617AF" w:rsidR="003932D3" w:rsidRPr="0036373E" w:rsidRDefault="00646779" w:rsidP="00B26FB2">
            <w:r w:rsidRPr="0036373E">
              <w:t>Ne possèdent pas de locuteurs depuis 1950</w:t>
            </w:r>
          </w:p>
        </w:tc>
      </w:tr>
    </w:tbl>
    <w:p w14:paraId="64BBB6B7" w14:textId="6CD6FAEF" w:rsidR="00E41E79" w:rsidRDefault="00E41E79" w:rsidP="00E41E79">
      <w:pPr>
        <w:pStyle w:val="CreditsIllustration"/>
      </w:pPr>
      <w:r w:rsidRPr="0036373E">
        <w:lastRenderedPageBreak/>
        <w:t>Source</w:t>
      </w:r>
      <w:r>
        <w:t> </w:t>
      </w:r>
      <w:r w:rsidRPr="0036373E">
        <w:t xml:space="preserve">: </w:t>
      </w:r>
      <w:r w:rsidR="00F14BF7">
        <w:t>t</w:t>
      </w:r>
      <w:r w:rsidRPr="0036373E">
        <w:t>ableau adapté de Martins et Chamorro à partir des critères présentés dans l’</w:t>
      </w:r>
      <w:r w:rsidR="00F14BF7">
        <w:t>a</w:t>
      </w:r>
      <w:r w:rsidRPr="0036373E">
        <w:t>tlas de l’UNESCO</w:t>
      </w:r>
      <w:r>
        <w:rPr>
          <w:rStyle w:val="Appelnotedebasdep"/>
          <w:rFonts w:ascii="Times New Roman" w:hAnsi="Times New Roman"/>
          <w:szCs w:val="20"/>
        </w:rPr>
        <w:footnoteReference w:id="7"/>
      </w:r>
    </w:p>
    <w:p w14:paraId="5CB4562F" w14:textId="64A7935F" w:rsidR="00646779" w:rsidRPr="0036373E" w:rsidRDefault="00646779" w:rsidP="00B26FB2">
      <w:r w:rsidRPr="0036373E">
        <w:t xml:space="preserve">Si l’on considère les langues autochtones du Brésil à partir des critères établis par l’UNESCO, on constate que toutes présentent un certain degré de risque d’extinction, avec </w:t>
      </w:r>
      <w:r w:rsidRPr="0036373E">
        <w:rPr>
          <w:i/>
        </w:rPr>
        <w:t>97</w:t>
      </w:r>
      <w:r w:rsidR="00F14BF7">
        <w:rPr>
          <w:i/>
        </w:rPr>
        <w:t> </w:t>
      </w:r>
      <w:r w:rsidRPr="0036373E">
        <w:rPr>
          <w:i/>
        </w:rPr>
        <w:t>langues vulnérables</w:t>
      </w:r>
      <w:r w:rsidRPr="0036373E">
        <w:t xml:space="preserve">, </w:t>
      </w:r>
      <w:r w:rsidRPr="0036373E">
        <w:rPr>
          <w:i/>
        </w:rPr>
        <w:t>17</w:t>
      </w:r>
      <w:r w:rsidR="00F14BF7">
        <w:rPr>
          <w:i/>
        </w:rPr>
        <w:t> </w:t>
      </w:r>
      <w:r w:rsidRPr="0036373E">
        <w:rPr>
          <w:i/>
        </w:rPr>
        <w:t>langues en danger</w:t>
      </w:r>
      <w:r w:rsidRPr="0036373E">
        <w:t xml:space="preserve">, </w:t>
      </w:r>
      <w:r w:rsidRPr="0036373E">
        <w:rPr>
          <w:i/>
        </w:rPr>
        <w:t>19</w:t>
      </w:r>
      <w:r w:rsidR="00F14BF7">
        <w:rPr>
          <w:i/>
        </w:rPr>
        <w:t> </w:t>
      </w:r>
      <w:r w:rsidRPr="0036373E">
        <w:rPr>
          <w:i/>
        </w:rPr>
        <w:t>langues gravement en danger</w:t>
      </w:r>
      <w:r w:rsidRPr="0036373E">
        <w:t xml:space="preserve">, </w:t>
      </w:r>
      <w:r w:rsidRPr="0036373E">
        <w:rPr>
          <w:i/>
        </w:rPr>
        <w:t>45</w:t>
      </w:r>
      <w:r w:rsidR="00F14BF7">
        <w:rPr>
          <w:i/>
        </w:rPr>
        <w:t> </w:t>
      </w:r>
      <w:r w:rsidRPr="0036373E">
        <w:rPr>
          <w:i/>
        </w:rPr>
        <w:t>en situation critique</w:t>
      </w:r>
      <w:r w:rsidRPr="0036373E">
        <w:t xml:space="preserve"> et </w:t>
      </w:r>
      <w:r w:rsidRPr="0036373E">
        <w:rPr>
          <w:i/>
        </w:rPr>
        <w:t>12</w:t>
      </w:r>
      <w:r w:rsidR="00F14BF7">
        <w:rPr>
          <w:i/>
        </w:rPr>
        <w:t> </w:t>
      </w:r>
      <w:r w:rsidRPr="0036373E">
        <w:rPr>
          <w:i/>
        </w:rPr>
        <w:t>éteintes depuis les années 1950</w:t>
      </w:r>
      <w:r>
        <w:rPr>
          <w:rStyle w:val="Appelnotedebasdep"/>
          <w:i/>
        </w:rPr>
        <w:footnoteReference w:id="8"/>
      </w:r>
      <w:r>
        <w:rPr>
          <w:i/>
        </w:rPr>
        <w:t>.</w:t>
      </w:r>
    </w:p>
    <w:p w14:paraId="0D5B417D" w14:textId="52982688" w:rsidR="00646779" w:rsidRPr="0036373E" w:rsidRDefault="00646779" w:rsidP="00B26FB2">
      <w:r w:rsidRPr="0036373E">
        <w:t>Concernant la situation des langues autochtones des communautés du Mato Grosso do Sul, on estime que trois langues sont en situation critique</w:t>
      </w:r>
      <w:r>
        <w:t> </w:t>
      </w:r>
      <w:r w:rsidRPr="0036373E">
        <w:t>: le guató, l’ofaié et le kinikinau. À ce niveau de vitalité, les seuls locuteurs sont les grands-parents et les membres des générations plus âgées, qui n’utilisent toutefois la langue que partiellement et de manière plutôt rare.</w:t>
      </w:r>
    </w:p>
    <w:p w14:paraId="00EC07EB" w14:textId="66686AB1" w:rsidR="00646779" w:rsidRPr="0036373E" w:rsidRDefault="00646779" w:rsidP="00B26FB2">
      <w:r w:rsidRPr="0036373E">
        <w:t xml:space="preserve">La langue kadiwéu est classée comme étant </w:t>
      </w:r>
      <w:r>
        <w:t>« </w:t>
      </w:r>
      <w:r w:rsidRPr="0036373E">
        <w:t>en danger</w:t>
      </w:r>
      <w:r>
        <w:t> »</w:t>
      </w:r>
      <w:r w:rsidRPr="0036373E">
        <w:t>, du fait qu’il n’existe que 1</w:t>
      </w:r>
      <w:r>
        <w:t> </w:t>
      </w:r>
      <w:r w:rsidRPr="0036373E">
        <w:t>600</w:t>
      </w:r>
      <w:r w:rsidR="00F14BF7">
        <w:t> </w:t>
      </w:r>
      <w:r w:rsidRPr="0036373E">
        <w:t>locuteurs, et que les enfants des nouvelles générations ne l’acquièrent plus comme langue maternelle.</w:t>
      </w:r>
    </w:p>
    <w:p w14:paraId="79F87BFD" w14:textId="1B817B0D" w:rsidR="00646779" w:rsidRPr="0036373E" w:rsidRDefault="00646779" w:rsidP="00B26FB2">
      <w:r w:rsidRPr="0036373E">
        <w:t>La langue terena, avec 19</w:t>
      </w:r>
      <w:r>
        <w:t> </w:t>
      </w:r>
      <w:r w:rsidRPr="0036373E">
        <w:t xml:space="preserve">000 locuteurs, est considérée comme </w:t>
      </w:r>
      <w:r>
        <w:t>« </w:t>
      </w:r>
      <w:r w:rsidRPr="0036373E">
        <w:t>gravement en danger</w:t>
      </w:r>
      <w:r>
        <w:t> »</w:t>
      </w:r>
      <w:r w:rsidRPr="0036373E">
        <w:t>, dans la mesure où, dans certaines communautés, seuls les grands-parents et les personnes âgées la parlent encore. Les adultes de ces familles, bien qu’ils la comprennent, ne l’utilisent ni entre eux ni avec leurs enfants.</w:t>
      </w:r>
    </w:p>
    <w:p w14:paraId="4CB98CE6" w14:textId="0A4C858F" w:rsidR="00646779" w:rsidRPr="0036373E" w:rsidRDefault="00646779" w:rsidP="00B26FB2">
      <w:r w:rsidRPr="0036373E">
        <w:t xml:space="preserve">S’agissant des langues autochtones les plus parlées dans l’État, classées comme vulnérables </w:t>
      </w:r>
      <w:r w:rsidR="00F14BF7">
        <w:t>– </w:t>
      </w:r>
      <w:r w:rsidRPr="0036373E">
        <w:t>avec environ 20</w:t>
      </w:r>
      <w:r>
        <w:t> </w:t>
      </w:r>
      <w:r w:rsidRPr="0036373E">
        <w:t>000</w:t>
      </w:r>
      <w:r w:rsidR="00F14BF7">
        <w:t> </w:t>
      </w:r>
      <w:r w:rsidRPr="0036373E">
        <w:t>locuteurs pour le kaiowá et 10</w:t>
      </w:r>
      <w:r>
        <w:t> </w:t>
      </w:r>
      <w:r w:rsidRPr="0036373E">
        <w:t>000 pour le guarani ñandéva</w:t>
      </w:r>
      <w:r w:rsidR="00F14BF7">
        <w:t> –</w:t>
      </w:r>
      <w:r w:rsidRPr="0036373E">
        <w:t>, on sait que la majorité des enfants parlent encore la langue. Toutefois, son usage reste limité à certains contextes, tels que la sphère familiale et les rituels religieux.</w:t>
      </w:r>
    </w:p>
    <w:p w14:paraId="055F3FD4" w14:textId="13FE9A9F" w:rsidR="00646779" w:rsidRPr="0036373E" w:rsidRDefault="00646779" w:rsidP="00B26FB2">
      <w:r w:rsidRPr="0036373E">
        <w:t>Un autre aspect important mérite d’être pris en compte</w:t>
      </w:r>
      <w:r>
        <w:t> </w:t>
      </w:r>
      <w:r w:rsidRPr="0036373E">
        <w:t>: la présence d’autres langues et leur influence sur les langues autochtones.</w:t>
      </w:r>
    </w:p>
    <w:p w14:paraId="32206D8D" w14:textId="756AFA68" w:rsidR="00646779" w:rsidRPr="0036373E" w:rsidRDefault="00646779" w:rsidP="00B26FB2">
      <w:r w:rsidRPr="0036373E">
        <w:t xml:space="preserve">S’agissant encore des langues kaiowá et guarani, il convient de rappeler qu’elles sont toutes deux soumises à l’influence systématique du guarani paraguayen, de l’espagnol et, surtout, du portugais. En observant les variétés kaiowá et </w:t>
      </w:r>
      <w:proofErr w:type="gramStart"/>
      <w:r w:rsidRPr="0036373E">
        <w:t>guarani parlées</w:t>
      </w:r>
      <w:proofErr w:type="gramEnd"/>
      <w:r w:rsidRPr="0036373E">
        <w:t xml:space="preserve"> par les membres les plus âgés de la population autochtone, et qui ont été consignées par écrit, il est possible de constater que la distinction linguistique entre ces langues tend à s’atténuer rapidement, évoluant vers un guarani standard, sorte de </w:t>
      </w:r>
      <w:r>
        <w:t>« </w:t>
      </w:r>
      <w:r w:rsidRPr="0036373E">
        <w:t>langue véhiculaire</w:t>
      </w:r>
      <w:r>
        <w:t> »</w:t>
      </w:r>
      <w:r w:rsidRPr="0036373E">
        <w:t xml:space="preserve"> socialisée parmi les jeunes générations</w:t>
      </w:r>
      <w:r>
        <w:rPr>
          <w:rStyle w:val="Appelnotedebasdep"/>
        </w:rPr>
        <w:footnoteReference w:id="9"/>
      </w:r>
      <w:r>
        <w:t>.</w:t>
      </w:r>
    </w:p>
    <w:p w14:paraId="21178348" w14:textId="77777777" w:rsidR="00646779" w:rsidRPr="0036373E" w:rsidRDefault="00646779" w:rsidP="00B26FB2">
      <w:r w:rsidRPr="0036373E">
        <w:lastRenderedPageBreak/>
        <w:t>D’après ce constat, il apparaît clairement qu’il est urgent de concevoir des politiques linguistiques en faveur de ces langues. Bien que la situation observée dans le Mato Grosso do Sul ne diffère pas fondamentalement de celle que connaissent d’autres régions du pays, le fait que cet État abrite la troisième plus grande population autochtone du Brésil rend encore plus nécessaire un plan d’aménagement linguistique capable d’assurer la survie et la vitalité des langues autochtones.</w:t>
      </w:r>
    </w:p>
    <w:p w14:paraId="1E141875" w14:textId="0F6FBD4B" w:rsidR="00646779" w:rsidRPr="0036373E" w:rsidRDefault="00646779" w:rsidP="00B26FB2">
      <w:r w:rsidRPr="0036373E">
        <w:t xml:space="preserve">Or, s’il ne fait aucun doute que toute langue reflète une vision du monde propre à son peuple </w:t>
      </w:r>
      <w:r w:rsidR="00E41E79">
        <w:t>– </w:t>
      </w:r>
      <w:r w:rsidRPr="0036373E">
        <w:t>avec son système de valeurs, sa philosophie singulière et ses caractéristiques culturelles particulières</w:t>
      </w:r>
      <w:r w:rsidR="00E41E79">
        <w:t> –</w:t>
      </w:r>
      <w:r w:rsidRPr="0036373E">
        <w:t>, il est aisé de conclure que l’extinction d’une langue constitue une perte irréparable de savoirs culturels uniques, accumulés au fil des siècles, tels que les connaissances historiques, spirituelles, écologiques et linguistiques. Il convient également de souligner que la langue est à la fois source de création et vecteur de tradition pour la communauté qui la parle</w:t>
      </w:r>
      <w:r>
        <w:t> </w:t>
      </w:r>
      <w:r w:rsidRPr="0036373E">
        <w:t>; elle constitue en outre un support essentiel de l’identité d’un peuple et un élément majeur de son patrimoine culturel. Tous ces éléments, selon nous, rendent nécessaire l’idée de préserver la diversité linguistique</w:t>
      </w:r>
      <w:r>
        <w:rPr>
          <w:rStyle w:val="Appelnotedebasdep"/>
        </w:rPr>
        <w:footnoteReference w:id="10"/>
      </w:r>
      <w:r w:rsidRPr="0036373E">
        <w:t>.</w:t>
      </w:r>
    </w:p>
    <w:p w14:paraId="03FAF5EF" w14:textId="77777777" w:rsidR="00646779" w:rsidRPr="0036373E" w:rsidRDefault="00646779" w:rsidP="00B26FB2">
      <w:r w:rsidRPr="0036373E">
        <w:t>Dans le cas spécifique des communautés autochtones du Mato Grosso do Sul, certaines initiatives ont été mises en place afin de créer des conditions favorables à la continuité de l’usage des langues maternelles et à leur transmission aux enfants et, par conséquent, aux nouvelles générations. Il faut souligner, à ce titre, la création de formations spécifiques pour les enseignants autochtones, tant au niveau secondaire qu’au niveau supérieur.</w:t>
      </w:r>
    </w:p>
    <w:p w14:paraId="4DB9727E" w14:textId="26895598" w:rsidR="00646779" w:rsidRPr="0036373E" w:rsidRDefault="00646779" w:rsidP="00B26FB2">
      <w:r w:rsidRPr="0036373E">
        <w:t xml:space="preserve">Cependant, il n’est pas suffisant que seule l’école élabore des politiques linguistiques. Il est également du devoir d’autres acteurs de s’engager dans la valorisation et la mise en usage fonctionnelle des langues autochtones. Nous mettons ici en évidence, plus particulièrement pour les langues des communautés </w:t>
      </w:r>
      <w:r w:rsidR="003E4C8A">
        <w:t>g</w:t>
      </w:r>
      <w:r w:rsidRPr="0036373E">
        <w:t xml:space="preserve">uarani et </w:t>
      </w:r>
      <w:r w:rsidR="003E4C8A">
        <w:t>k</w:t>
      </w:r>
      <w:r w:rsidRPr="0036373E">
        <w:t>aiowá, d’autres instruments qui ont joué un rôle important dans la défense, la préservation et la valorisation de leurs langues.</w:t>
      </w:r>
    </w:p>
    <w:p w14:paraId="5E6A2D1B" w14:textId="54529B92" w:rsidR="00646779" w:rsidRPr="0036373E" w:rsidRDefault="00646779" w:rsidP="00B26FB2">
      <w:r w:rsidRPr="0036373E">
        <w:t xml:space="preserve">Il convient, tout d’abord, de décrire comment ces langues ont fait l’objet d’analyses de la part de chercheurs, notamment des linguistes, et quelles connaissances ont été produites à leur sujet. Il revient aussi aux linguistes d’étudier les langues autochtones dans le but de sauvegarder celles qui sont menacées, en collaboration étroite avec les communautés concernées ainsi qu’avec des spécialistes d’autres disciplines. Comme nous l’avons déjà souligné, cette démarche relève également d’une politique linguistique, qui devrait être encouragée par l’État, que ce soit par des financements spécifiques ou à travers les universités et leurs programmes de formation et de recherche de niveau </w:t>
      </w:r>
      <w:r w:rsidR="003E4C8A">
        <w:t>m</w:t>
      </w:r>
      <w:r w:rsidRPr="0036373E">
        <w:t xml:space="preserve">aster et </w:t>
      </w:r>
      <w:r w:rsidR="003E4C8A">
        <w:t>d</w:t>
      </w:r>
      <w:r w:rsidRPr="0036373E">
        <w:t>octorat.</w:t>
      </w:r>
    </w:p>
    <w:p w14:paraId="2A513CC7" w14:textId="77AC2F98" w:rsidR="00646779" w:rsidRPr="0036373E" w:rsidRDefault="00646779" w:rsidP="00B26FB2">
      <w:r w:rsidRPr="0036373E">
        <w:lastRenderedPageBreak/>
        <w:t>Il appartient donc au linguiste d’observer et de documenter les langues</w:t>
      </w:r>
      <w:r>
        <w:t> </w:t>
      </w:r>
      <w:r w:rsidRPr="0036373E">
        <w:t>; de mener des analyses et des descriptions permettant non seulement de mieux comprendre les structures constitutives des systèmes linguistiques étudiés, mais également le fonctionnement propre à chaque langue, en tenant compte, dans ce dernier cas, des usages linguistiques dans les différentes situations discursives auxquelles les locuteurs prennent part. Par-delà ces travaux, le linguiste a aussi pour mission de comparer les langues, afin de les classifier selon des critères génétiques et typologiques</w:t>
      </w:r>
      <w:r>
        <w:rPr>
          <w:rStyle w:val="Appelnotedebasdep"/>
        </w:rPr>
        <w:footnoteReference w:id="11"/>
      </w:r>
      <w:r w:rsidRPr="0036373E">
        <w:t>.</w:t>
      </w:r>
    </w:p>
    <w:p w14:paraId="41D8F3F2" w14:textId="77777777" w:rsidR="00646779" w:rsidRPr="0036373E" w:rsidRDefault="00646779" w:rsidP="00B26FB2">
      <w:r w:rsidRPr="0036373E">
        <w:t>Nous pouvons ajouter qu’au-delà du travail d’enregistrement, d’analyse, de description et de comparaison des langues autochtones, il incombe également au linguiste, avec le soutien de la communauté autochtone, de réaliser un diagnostic sociolinguistique ainsi que des recherches visant à faciliter l’enseignement et l’apprentissage des langues autochtones, de même que le développement de ressources pédagogiques spécifiques à chaque communauté et à chaque groupe ethnique.</w:t>
      </w:r>
    </w:p>
    <w:p w14:paraId="3B134FC6" w14:textId="434669D3" w:rsidR="00646779" w:rsidRDefault="00646779" w:rsidP="00B26FB2">
      <w:r w:rsidRPr="0036373E">
        <w:t>Selon Martins et Chamorro</w:t>
      </w:r>
      <w:r>
        <w:rPr>
          <w:rStyle w:val="Appelnotedebasdep"/>
        </w:rPr>
        <w:footnoteReference w:id="12"/>
      </w:r>
      <w:r w:rsidRPr="0036373E">
        <w:t xml:space="preserve">, seuls quelques articles, mémoires de maîtrise et thèses de doctorat ont été produits sur les langues des populations </w:t>
      </w:r>
      <w:r w:rsidR="003E4C8A">
        <w:t>g</w:t>
      </w:r>
      <w:r w:rsidRPr="0036373E">
        <w:t xml:space="preserve">uarani et </w:t>
      </w:r>
      <w:r w:rsidR="003E4C8A">
        <w:t>k</w:t>
      </w:r>
      <w:r w:rsidRPr="0036373E">
        <w:t xml:space="preserve">aiowá. En excluant les travaux menés sur des langues apparentées au Paraguay et en Bolivie, les auteurs soulignent qu’à ce jour, très peu de recherches ont été réalisées dans les universités de l’État. En outre, parmi les rares productions existantes, très peu sont effectivement accessibles aux communautés concernées. En réalité, une grande partie des Guarani et des Kaiowá qui fréquentent l’université ignorent totalement l’existence d’études descriptives sur leur langue. Cette situation commence toutefois à évoluer, grâce à l’intégration d’étudiants autochtones </w:t>
      </w:r>
      <w:r w:rsidR="003E4C8A">
        <w:t>g</w:t>
      </w:r>
      <w:r w:rsidRPr="0036373E">
        <w:t xml:space="preserve">uarani et </w:t>
      </w:r>
      <w:r w:rsidR="003E4C8A">
        <w:t>k</w:t>
      </w:r>
      <w:r w:rsidRPr="0036373E">
        <w:t xml:space="preserve">aiowá dans les cursus de formation des enseignants autochtones et dans les programmes de troisième cycle des universités. Certains travaux sont désormais rédigés par des auteurs autochtones dans le cadre de cette nouvelle dynamique. Nous reproduisons ci-après un extrait d’un tableau présentant les travaux publiés à ce jour sur les langues autochtones de l’État, en ne prenant en compte uniquement celles des peuples </w:t>
      </w:r>
      <w:r w:rsidR="003E4C8A">
        <w:t>g</w:t>
      </w:r>
      <w:r w:rsidRPr="0036373E">
        <w:t xml:space="preserve">uarani et </w:t>
      </w:r>
      <w:r w:rsidR="003E4C8A">
        <w:t>k</w:t>
      </w:r>
      <w:r w:rsidRPr="0036373E">
        <w:t>aiowá</w:t>
      </w:r>
      <w:r w:rsidRPr="0036373E">
        <w:rPr>
          <w:vertAlign w:val="superscript"/>
        </w:rPr>
        <w:footnoteReference w:id="13"/>
      </w:r>
      <w:r w:rsidRPr="0036373E">
        <w:t>.</w:t>
      </w:r>
    </w:p>
    <w:p w14:paraId="69D0907B" w14:textId="698B6E1E" w:rsidR="00B26FB2" w:rsidRPr="0036373E" w:rsidRDefault="00B26FB2" w:rsidP="00B26FB2">
      <w:pPr>
        <w:pStyle w:val="TitreIllustration"/>
      </w:pPr>
      <w:r w:rsidRPr="0036373E">
        <w:t>Tableau 3</w:t>
      </w:r>
      <w:r w:rsidR="00E41E79">
        <w:t xml:space="preserve">. </w:t>
      </w:r>
      <w:r w:rsidRPr="0036373E">
        <w:t xml:space="preserve">Liste des travaux en linguistique sur </w:t>
      </w:r>
      <w:proofErr w:type="gramStart"/>
      <w:r w:rsidRPr="0036373E">
        <w:t xml:space="preserve">les langues </w:t>
      </w:r>
      <w:r w:rsidR="003E4C8A">
        <w:t>g</w:t>
      </w:r>
      <w:r w:rsidRPr="0036373E">
        <w:t>uarani</w:t>
      </w:r>
      <w:proofErr w:type="gramEnd"/>
      <w:r w:rsidRPr="0036373E">
        <w:t xml:space="preserve"> e</w:t>
      </w:r>
      <w:r w:rsidR="003E4C8A">
        <w:t>t</w:t>
      </w:r>
      <w:r w:rsidRPr="0036373E">
        <w:t xml:space="preserve"> </w:t>
      </w:r>
      <w:r w:rsidR="003E4C8A">
        <w:t>k</w:t>
      </w:r>
      <w:r w:rsidRPr="0036373E">
        <w:t xml:space="preserve">aiowá. </w:t>
      </w:r>
    </w:p>
    <w:tbl>
      <w:tblPr>
        <w:tblStyle w:val="a1"/>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446"/>
        <w:gridCol w:w="992"/>
        <w:gridCol w:w="1701"/>
        <w:gridCol w:w="4678"/>
      </w:tblGrid>
      <w:tr w:rsidR="003932D3" w:rsidRPr="0036373E" w14:paraId="1AB89DCA" w14:textId="77777777" w:rsidTr="006044C6">
        <w:trPr>
          <w:trHeight w:val="99"/>
          <w:jc w:val="center"/>
        </w:trPr>
        <w:tc>
          <w:tcPr>
            <w:tcW w:w="1101" w:type="dxa"/>
          </w:tcPr>
          <w:p w14:paraId="65697765" w14:textId="3B59FB92" w:rsidR="003932D3" w:rsidRPr="0036373E" w:rsidRDefault="00646779" w:rsidP="00B26FB2">
            <w:r w:rsidRPr="0036373E">
              <w:t>Langue</w:t>
            </w:r>
          </w:p>
        </w:tc>
        <w:tc>
          <w:tcPr>
            <w:tcW w:w="1446" w:type="dxa"/>
          </w:tcPr>
          <w:p w14:paraId="1A16385B" w14:textId="15F3652A" w:rsidR="003932D3" w:rsidRPr="0036373E" w:rsidRDefault="00646779" w:rsidP="00B26FB2">
            <w:r w:rsidRPr="0036373E">
              <w:t>Auteurs</w:t>
            </w:r>
          </w:p>
        </w:tc>
        <w:tc>
          <w:tcPr>
            <w:tcW w:w="992" w:type="dxa"/>
          </w:tcPr>
          <w:p w14:paraId="617CCCA7" w14:textId="3EB6BEF0" w:rsidR="003932D3" w:rsidRPr="0036373E" w:rsidRDefault="00646779" w:rsidP="00B26FB2">
            <w:r w:rsidRPr="0036373E">
              <w:t>Année</w:t>
            </w:r>
          </w:p>
        </w:tc>
        <w:tc>
          <w:tcPr>
            <w:tcW w:w="1701" w:type="dxa"/>
          </w:tcPr>
          <w:p w14:paraId="0BC41B75" w14:textId="6FCE250E" w:rsidR="003932D3" w:rsidRPr="0036373E" w:rsidRDefault="00646779" w:rsidP="00B26FB2">
            <w:r w:rsidRPr="0036373E">
              <w:t>Type de production</w:t>
            </w:r>
          </w:p>
        </w:tc>
        <w:tc>
          <w:tcPr>
            <w:tcW w:w="4678" w:type="dxa"/>
          </w:tcPr>
          <w:p w14:paraId="7D5E037C" w14:textId="7DBC4F99" w:rsidR="003932D3" w:rsidRPr="0036373E" w:rsidRDefault="00646779" w:rsidP="00B26FB2">
            <w:r w:rsidRPr="0036373E">
              <w:t>Sujet</w:t>
            </w:r>
          </w:p>
        </w:tc>
      </w:tr>
      <w:tr w:rsidR="003932D3" w:rsidRPr="006044C6" w14:paraId="08A32074" w14:textId="77777777" w:rsidTr="006044C6">
        <w:trPr>
          <w:trHeight w:val="99"/>
          <w:jc w:val="center"/>
        </w:trPr>
        <w:tc>
          <w:tcPr>
            <w:tcW w:w="1101" w:type="dxa"/>
            <w:vMerge w:val="restart"/>
          </w:tcPr>
          <w:p w14:paraId="7F515BF1" w14:textId="77777777" w:rsidR="00646779" w:rsidRDefault="00646779" w:rsidP="00B26FB2"/>
          <w:p w14:paraId="1C2F4BA9" w14:textId="324CB00E" w:rsidR="003932D3" w:rsidRPr="0036373E" w:rsidRDefault="00646779" w:rsidP="00B26FB2">
            <w:r w:rsidRPr="0036373E">
              <w:t>Kaiowá</w:t>
            </w:r>
          </w:p>
        </w:tc>
        <w:tc>
          <w:tcPr>
            <w:tcW w:w="1446" w:type="dxa"/>
          </w:tcPr>
          <w:p w14:paraId="5D7662A4" w14:textId="25DBB847" w:rsidR="003932D3" w:rsidRPr="0036373E" w:rsidRDefault="00646779" w:rsidP="00B26FB2">
            <w:r w:rsidRPr="0036373E">
              <w:t>Bridgeman</w:t>
            </w:r>
          </w:p>
        </w:tc>
        <w:tc>
          <w:tcPr>
            <w:tcW w:w="992" w:type="dxa"/>
          </w:tcPr>
          <w:p w14:paraId="21B31C06" w14:textId="198B376F" w:rsidR="003932D3" w:rsidRPr="0036373E" w:rsidRDefault="00646779" w:rsidP="00B26FB2">
            <w:r w:rsidRPr="0036373E">
              <w:t>1960</w:t>
            </w:r>
          </w:p>
        </w:tc>
        <w:tc>
          <w:tcPr>
            <w:tcW w:w="1701" w:type="dxa"/>
          </w:tcPr>
          <w:p w14:paraId="6F46E1FA" w14:textId="298443CF" w:rsidR="003932D3" w:rsidRPr="0036373E" w:rsidRDefault="00646779" w:rsidP="00B26FB2">
            <w:r w:rsidRPr="0036373E">
              <w:t>Article</w:t>
            </w:r>
          </w:p>
        </w:tc>
        <w:tc>
          <w:tcPr>
            <w:tcW w:w="4678" w:type="dxa"/>
          </w:tcPr>
          <w:p w14:paraId="0D581ED2" w14:textId="6DA15275" w:rsidR="003932D3" w:rsidRPr="0036373E" w:rsidRDefault="00646779" w:rsidP="00B26FB2">
            <w:r w:rsidRPr="0036373E">
              <w:t xml:space="preserve">Analyse et description de l’accent dans la langue Kaiowá </w:t>
            </w:r>
          </w:p>
        </w:tc>
      </w:tr>
      <w:tr w:rsidR="003932D3" w:rsidRPr="006044C6" w14:paraId="2C3272DD" w14:textId="77777777" w:rsidTr="006044C6">
        <w:trPr>
          <w:trHeight w:val="99"/>
          <w:jc w:val="center"/>
        </w:trPr>
        <w:tc>
          <w:tcPr>
            <w:tcW w:w="1101" w:type="dxa"/>
            <w:vMerge/>
          </w:tcPr>
          <w:p w14:paraId="7520C486" w14:textId="77777777" w:rsidR="003932D3" w:rsidRPr="0036373E" w:rsidRDefault="003932D3" w:rsidP="00B26FB2"/>
        </w:tc>
        <w:tc>
          <w:tcPr>
            <w:tcW w:w="1446" w:type="dxa"/>
          </w:tcPr>
          <w:p w14:paraId="05204657" w14:textId="5011B171" w:rsidR="003932D3" w:rsidRPr="0036373E" w:rsidRDefault="00646779" w:rsidP="00B26FB2">
            <w:r w:rsidRPr="0036373E">
              <w:t>Bridgeman</w:t>
            </w:r>
          </w:p>
        </w:tc>
        <w:tc>
          <w:tcPr>
            <w:tcW w:w="992" w:type="dxa"/>
          </w:tcPr>
          <w:p w14:paraId="42371C3F" w14:textId="1E76BB40" w:rsidR="003932D3" w:rsidRPr="0036373E" w:rsidRDefault="00646779" w:rsidP="00B26FB2">
            <w:r w:rsidRPr="0036373E">
              <w:t>1961</w:t>
            </w:r>
          </w:p>
        </w:tc>
        <w:tc>
          <w:tcPr>
            <w:tcW w:w="1701" w:type="dxa"/>
          </w:tcPr>
          <w:p w14:paraId="57436FE8" w14:textId="71D80969" w:rsidR="003932D3" w:rsidRPr="0036373E" w:rsidRDefault="00646779" w:rsidP="00B26FB2">
            <w:r w:rsidRPr="0036373E">
              <w:t>Article</w:t>
            </w:r>
          </w:p>
        </w:tc>
        <w:tc>
          <w:tcPr>
            <w:tcW w:w="4678" w:type="dxa"/>
          </w:tcPr>
          <w:p w14:paraId="5128FB03" w14:textId="74D4F1C2" w:rsidR="003932D3" w:rsidRPr="0036373E" w:rsidRDefault="00646779" w:rsidP="00B26FB2">
            <w:r w:rsidRPr="0036373E">
              <w:t>Analyse et description phonologique de la langue</w:t>
            </w:r>
          </w:p>
        </w:tc>
      </w:tr>
      <w:tr w:rsidR="003932D3" w:rsidRPr="006044C6" w14:paraId="5F49AFCC" w14:textId="77777777" w:rsidTr="006044C6">
        <w:trPr>
          <w:trHeight w:val="99"/>
          <w:jc w:val="center"/>
        </w:trPr>
        <w:tc>
          <w:tcPr>
            <w:tcW w:w="1101" w:type="dxa"/>
            <w:vMerge/>
          </w:tcPr>
          <w:p w14:paraId="266D5AC8" w14:textId="77777777" w:rsidR="003932D3" w:rsidRPr="0036373E" w:rsidRDefault="003932D3" w:rsidP="00B26FB2"/>
        </w:tc>
        <w:tc>
          <w:tcPr>
            <w:tcW w:w="1446" w:type="dxa"/>
          </w:tcPr>
          <w:p w14:paraId="4C4083F8" w14:textId="5F997FDD" w:rsidR="003932D3" w:rsidRPr="0036373E" w:rsidRDefault="00646779" w:rsidP="00B26FB2">
            <w:r w:rsidRPr="0036373E">
              <w:t>Bridgeman</w:t>
            </w:r>
          </w:p>
        </w:tc>
        <w:tc>
          <w:tcPr>
            <w:tcW w:w="992" w:type="dxa"/>
          </w:tcPr>
          <w:p w14:paraId="6213AEB6" w14:textId="578F689C" w:rsidR="003932D3" w:rsidRPr="0036373E" w:rsidRDefault="00646779" w:rsidP="00B26FB2">
            <w:r w:rsidRPr="0036373E">
              <w:t>2007 [1981]</w:t>
            </w:r>
          </w:p>
        </w:tc>
        <w:tc>
          <w:tcPr>
            <w:tcW w:w="1701" w:type="dxa"/>
          </w:tcPr>
          <w:p w14:paraId="2822725B" w14:textId="37DD6840" w:rsidR="003932D3" w:rsidRPr="0036373E" w:rsidRDefault="00646779" w:rsidP="00B26FB2">
            <w:r w:rsidRPr="0036373E">
              <w:t>Thèse de doctorat</w:t>
            </w:r>
          </w:p>
        </w:tc>
        <w:tc>
          <w:tcPr>
            <w:tcW w:w="4678" w:type="dxa"/>
          </w:tcPr>
          <w:p w14:paraId="4C89D8A9" w14:textId="250C5FE6" w:rsidR="003932D3" w:rsidRPr="0036373E" w:rsidRDefault="00646779" w:rsidP="00B26FB2">
            <w:r w:rsidRPr="0036373E">
              <w:t>Étude sur l’organisation de textes oraux en diverses situations discursives</w:t>
            </w:r>
          </w:p>
        </w:tc>
      </w:tr>
      <w:tr w:rsidR="003932D3" w:rsidRPr="006044C6" w14:paraId="42DEC0E2" w14:textId="77777777" w:rsidTr="006044C6">
        <w:trPr>
          <w:trHeight w:val="99"/>
          <w:jc w:val="center"/>
        </w:trPr>
        <w:tc>
          <w:tcPr>
            <w:tcW w:w="1101" w:type="dxa"/>
            <w:vMerge/>
          </w:tcPr>
          <w:p w14:paraId="28EA0E3C" w14:textId="77777777" w:rsidR="003932D3" w:rsidRPr="0036373E" w:rsidRDefault="003932D3" w:rsidP="00B26FB2"/>
        </w:tc>
        <w:tc>
          <w:tcPr>
            <w:tcW w:w="1446" w:type="dxa"/>
          </w:tcPr>
          <w:p w14:paraId="3630E791" w14:textId="49DB75C8" w:rsidR="003932D3" w:rsidRPr="0036373E" w:rsidRDefault="00646779" w:rsidP="00B26FB2">
            <w:r w:rsidRPr="0036373E">
              <w:t>Harrison &amp; Taylor</w:t>
            </w:r>
          </w:p>
        </w:tc>
        <w:tc>
          <w:tcPr>
            <w:tcW w:w="992" w:type="dxa"/>
          </w:tcPr>
          <w:p w14:paraId="0D30825E" w14:textId="66EB3292" w:rsidR="003932D3" w:rsidRPr="0036373E" w:rsidRDefault="00646779" w:rsidP="00B26FB2">
            <w:r w:rsidRPr="0036373E">
              <w:t>1971</w:t>
            </w:r>
          </w:p>
        </w:tc>
        <w:tc>
          <w:tcPr>
            <w:tcW w:w="1701" w:type="dxa"/>
          </w:tcPr>
          <w:p w14:paraId="1905F7B7" w14:textId="04C96BDA" w:rsidR="003932D3" w:rsidRPr="0036373E" w:rsidRDefault="00646779" w:rsidP="00B26FB2">
            <w:r w:rsidRPr="0036373E">
              <w:t>Article</w:t>
            </w:r>
          </w:p>
        </w:tc>
        <w:tc>
          <w:tcPr>
            <w:tcW w:w="4678" w:type="dxa"/>
          </w:tcPr>
          <w:p w14:paraId="14FCD75D" w14:textId="0582CCB8" w:rsidR="003932D3" w:rsidRPr="0036373E" w:rsidRDefault="00646779" w:rsidP="00B26FB2">
            <w:r w:rsidRPr="0036373E">
              <w:t xml:space="preserve">Explications sur le phénomène de nasalisation de voyelles orales dans des contextes déterminés </w:t>
            </w:r>
          </w:p>
        </w:tc>
      </w:tr>
      <w:tr w:rsidR="003932D3" w:rsidRPr="006044C6" w14:paraId="3293FA15" w14:textId="77777777" w:rsidTr="006044C6">
        <w:trPr>
          <w:trHeight w:val="99"/>
          <w:jc w:val="center"/>
        </w:trPr>
        <w:tc>
          <w:tcPr>
            <w:tcW w:w="1101" w:type="dxa"/>
            <w:vMerge/>
          </w:tcPr>
          <w:p w14:paraId="769A7D7B" w14:textId="77777777" w:rsidR="003932D3" w:rsidRPr="0036373E" w:rsidRDefault="003932D3" w:rsidP="00B26FB2"/>
        </w:tc>
        <w:tc>
          <w:tcPr>
            <w:tcW w:w="1446" w:type="dxa"/>
          </w:tcPr>
          <w:p w14:paraId="1FCCE0A8" w14:textId="667570C4" w:rsidR="003932D3" w:rsidRPr="0036373E" w:rsidRDefault="00646779" w:rsidP="00B26FB2">
            <w:r w:rsidRPr="0036373E">
              <w:t>Taylor &amp; Taylor</w:t>
            </w:r>
          </w:p>
        </w:tc>
        <w:tc>
          <w:tcPr>
            <w:tcW w:w="992" w:type="dxa"/>
          </w:tcPr>
          <w:p w14:paraId="7E9D8E4A" w14:textId="77777777" w:rsidR="00646779" w:rsidRPr="0036373E" w:rsidRDefault="00646779" w:rsidP="00B26FB2">
            <w:r w:rsidRPr="0036373E">
              <w:t>2010</w:t>
            </w:r>
          </w:p>
          <w:p w14:paraId="70980A4F" w14:textId="7D6897F4" w:rsidR="003932D3" w:rsidRPr="0036373E" w:rsidRDefault="00646779" w:rsidP="00B26FB2">
            <w:r w:rsidRPr="0036373E">
              <w:t>[1966]</w:t>
            </w:r>
          </w:p>
        </w:tc>
        <w:tc>
          <w:tcPr>
            <w:tcW w:w="1701" w:type="dxa"/>
          </w:tcPr>
          <w:p w14:paraId="13D072C3" w14:textId="0292F3B3" w:rsidR="003932D3" w:rsidRPr="0036373E" w:rsidRDefault="00646779" w:rsidP="00B26FB2">
            <w:r w:rsidRPr="0036373E">
              <w:t xml:space="preserve">Article </w:t>
            </w:r>
          </w:p>
        </w:tc>
        <w:tc>
          <w:tcPr>
            <w:tcW w:w="4678" w:type="dxa"/>
          </w:tcPr>
          <w:p w14:paraId="3ECF5245" w14:textId="68D1F1A5" w:rsidR="003932D3" w:rsidRPr="0036373E" w:rsidRDefault="00646779" w:rsidP="00B26FB2">
            <w:r w:rsidRPr="0036373E">
              <w:t>Étude descriptive des aspects grammaticaux de la langue</w:t>
            </w:r>
          </w:p>
        </w:tc>
      </w:tr>
      <w:tr w:rsidR="003932D3" w:rsidRPr="006044C6" w14:paraId="48C6C734" w14:textId="77777777" w:rsidTr="006044C6">
        <w:trPr>
          <w:trHeight w:val="99"/>
          <w:jc w:val="center"/>
        </w:trPr>
        <w:tc>
          <w:tcPr>
            <w:tcW w:w="1101" w:type="dxa"/>
            <w:vMerge/>
          </w:tcPr>
          <w:p w14:paraId="71EDC95F" w14:textId="77777777" w:rsidR="003932D3" w:rsidRPr="0036373E" w:rsidRDefault="003932D3" w:rsidP="00B26FB2"/>
        </w:tc>
        <w:tc>
          <w:tcPr>
            <w:tcW w:w="1446" w:type="dxa"/>
          </w:tcPr>
          <w:p w14:paraId="4A53483C" w14:textId="52F1826B" w:rsidR="003932D3" w:rsidRPr="0036373E" w:rsidRDefault="00646779" w:rsidP="00B26FB2">
            <w:r w:rsidRPr="0036373E">
              <w:t>Taylor</w:t>
            </w:r>
          </w:p>
        </w:tc>
        <w:tc>
          <w:tcPr>
            <w:tcW w:w="992" w:type="dxa"/>
          </w:tcPr>
          <w:p w14:paraId="7806EFE6" w14:textId="33357E70" w:rsidR="003932D3" w:rsidRPr="0036373E" w:rsidRDefault="00646779" w:rsidP="00B26FB2">
            <w:r w:rsidRPr="0036373E">
              <w:t>1984a</w:t>
            </w:r>
          </w:p>
        </w:tc>
        <w:tc>
          <w:tcPr>
            <w:tcW w:w="1701" w:type="dxa"/>
          </w:tcPr>
          <w:p w14:paraId="3D2E3D0C" w14:textId="247F3AF5" w:rsidR="003932D3" w:rsidRPr="0036373E" w:rsidRDefault="00646779" w:rsidP="00B26FB2">
            <w:r w:rsidRPr="0036373E">
              <w:t>Article</w:t>
            </w:r>
          </w:p>
        </w:tc>
        <w:tc>
          <w:tcPr>
            <w:tcW w:w="4678" w:type="dxa"/>
          </w:tcPr>
          <w:p w14:paraId="31E8BDD1" w14:textId="3B52E0DC" w:rsidR="003932D3" w:rsidRPr="0036373E" w:rsidRDefault="00646779" w:rsidP="00B26FB2">
            <w:r w:rsidRPr="0036373E">
              <w:t>Étude sur les marques temporelles de la langue</w:t>
            </w:r>
          </w:p>
        </w:tc>
      </w:tr>
      <w:tr w:rsidR="003932D3" w:rsidRPr="006044C6" w14:paraId="0845336F" w14:textId="77777777" w:rsidTr="006044C6">
        <w:trPr>
          <w:trHeight w:val="99"/>
          <w:jc w:val="center"/>
        </w:trPr>
        <w:tc>
          <w:tcPr>
            <w:tcW w:w="1101" w:type="dxa"/>
            <w:vMerge/>
          </w:tcPr>
          <w:p w14:paraId="0CD4EC49" w14:textId="77777777" w:rsidR="003932D3" w:rsidRPr="0036373E" w:rsidRDefault="003932D3" w:rsidP="00B26FB2"/>
        </w:tc>
        <w:tc>
          <w:tcPr>
            <w:tcW w:w="1446" w:type="dxa"/>
          </w:tcPr>
          <w:p w14:paraId="5F79708E" w14:textId="27E71ECE" w:rsidR="003932D3" w:rsidRPr="0036373E" w:rsidRDefault="00646779" w:rsidP="00B26FB2">
            <w:r w:rsidRPr="0036373E">
              <w:t>Taylor</w:t>
            </w:r>
          </w:p>
        </w:tc>
        <w:tc>
          <w:tcPr>
            <w:tcW w:w="992" w:type="dxa"/>
          </w:tcPr>
          <w:p w14:paraId="50DFCEBA" w14:textId="0213BA8D" w:rsidR="003932D3" w:rsidRPr="0036373E" w:rsidRDefault="00646779" w:rsidP="00B26FB2">
            <w:r w:rsidRPr="0036373E">
              <w:t>1984b</w:t>
            </w:r>
          </w:p>
        </w:tc>
        <w:tc>
          <w:tcPr>
            <w:tcW w:w="1701" w:type="dxa"/>
          </w:tcPr>
          <w:p w14:paraId="350A98ED" w14:textId="587D8582" w:rsidR="003932D3" w:rsidRPr="0036373E" w:rsidRDefault="00646779" w:rsidP="00B26FB2">
            <w:r w:rsidRPr="0036373E">
              <w:t>Article</w:t>
            </w:r>
          </w:p>
        </w:tc>
        <w:tc>
          <w:tcPr>
            <w:tcW w:w="4678" w:type="dxa"/>
          </w:tcPr>
          <w:p w14:paraId="72999064" w14:textId="4B09EF5A" w:rsidR="003932D3" w:rsidRPr="0036373E" w:rsidRDefault="00646779" w:rsidP="00B26FB2">
            <w:r w:rsidRPr="0036373E">
              <w:t xml:space="preserve">Étude sur l’interrogation dans la langue </w:t>
            </w:r>
          </w:p>
        </w:tc>
      </w:tr>
      <w:tr w:rsidR="003932D3" w:rsidRPr="0036373E" w14:paraId="498CF7AD" w14:textId="77777777" w:rsidTr="006044C6">
        <w:trPr>
          <w:trHeight w:val="99"/>
          <w:jc w:val="center"/>
        </w:trPr>
        <w:tc>
          <w:tcPr>
            <w:tcW w:w="1101" w:type="dxa"/>
            <w:vMerge/>
          </w:tcPr>
          <w:p w14:paraId="61D2DA67" w14:textId="77777777" w:rsidR="003932D3" w:rsidRPr="0036373E" w:rsidRDefault="003932D3" w:rsidP="00B26FB2"/>
        </w:tc>
        <w:tc>
          <w:tcPr>
            <w:tcW w:w="1446" w:type="dxa"/>
          </w:tcPr>
          <w:p w14:paraId="71117A48" w14:textId="49375AA6" w:rsidR="003932D3" w:rsidRPr="0036373E" w:rsidRDefault="00646779" w:rsidP="00B26FB2">
            <w:r w:rsidRPr="0036373E">
              <w:t>Taylor &amp; Taylor</w:t>
            </w:r>
          </w:p>
        </w:tc>
        <w:tc>
          <w:tcPr>
            <w:tcW w:w="992" w:type="dxa"/>
          </w:tcPr>
          <w:p w14:paraId="468D0654" w14:textId="280CE51E" w:rsidR="003932D3" w:rsidRPr="0036373E" w:rsidRDefault="00646779" w:rsidP="00B26FB2">
            <w:proofErr w:type="gramStart"/>
            <w:r w:rsidRPr="0036373E">
              <w:t>sd</w:t>
            </w:r>
            <w:proofErr w:type="gramEnd"/>
          </w:p>
        </w:tc>
        <w:tc>
          <w:tcPr>
            <w:tcW w:w="1701" w:type="dxa"/>
          </w:tcPr>
          <w:p w14:paraId="2B38AD31" w14:textId="111B0748" w:rsidR="003932D3" w:rsidRPr="0036373E" w:rsidRDefault="00646779" w:rsidP="00B26FB2">
            <w:r w:rsidRPr="0036373E">
              <w:t>Grammaire</w:t>
            </w:r>
          </w:p>
        </w:tc>
        <w:tc>
          <w:tcPr>
            <w:tcW w:w="4678" w:type="dxa"/>
          </w:tcPr>
          <w:p w14:paraId="38590120" w14:textId="26FAD7FC" w:rsidR="003932D3" w:rsidRPr="0036373E" w:rsidRDefault="00646779" w:rsidP="00B26FB2">
            <w:r w:rsidRPr="0036373E">
              <w:t xml:space="preserve">Grammaire pédagogique </w:t>
            </w:r>
          </w:p>
        </w:tc>
      </w:tr>
      <w:tr w:rsidR="003932D3" w:rsidRPr="006044C6" w14:paraId="4CBFDFA0" w14:textId="77777777" w:rsidTr="006044C6">
        <w:trPr>
          <w:trHeight w:val="99"/>
          <w:jc w:val="center"/>
        </w:trPr>
        <w:tc>
          <w:tcPr>
            <w:tcW w:w="1101" w:type="dxa"/>
            <w:vMerge/>
          </w:tcPr>
          <w:p w14:paraId="40067387" w14:textId="77777777" w:rsidR="003932D3" w:rsidRPr="0036373E" w:rsidRDefault="003932D3" w:rsidP="00B26FB2"/>
        </w:tc>
        <w:tc>
          <w:tcPr>
            <w:tcW w:w="1446" w:type="dxa"/>
          </w:tcPr>
          <w:p w14:paraId="528AC70D" w14:textId="56E7FC9E" w:rsidR="003932D3" w:rsidRPr="0036373E" w:rsidRDefault="00646779" w:rsidP="00B26FB2">
            <w:r w:rsidRPr="0036373E">
              <w:t>Cardoso</w:t>
            </w:r>
          </w:p>
        </w:tc>
        <w:tc>
          <w:tcPr>
            <w:tcW w:w="992" w:type="dxa"/>
          </w:tcPr>
          <w:p w14:paraId="310322BA" w14:textId="522BE797" w:rsidR="003932D3" w:rsidRPr="0036373E" w:rsidRDefault="00646779" w:rsidP="00B26FB2">
            <w:r w:rsidRPr="0036373E">
              <w:t>2001</w:t>
            </w:r>
          </w:p>
        </w:tc>
        <w:tc>
          <w:tcPr>
            <w:tcW w:w="1701" w:type="dxa"/>
          </w:tcPr>
          <w:p w14:paraId="60580DB7" w14:textId="2F0F4980" w:rsidR="003932D3" w:rsidRPr="0036373E" w:rsidRDefault="00646779" w:rsidP="00B26FB2">
            <w:r w:rsidRPr="0036373E">
              <w:t xml:space="preserve">Mémoire de </w:t>
            </w:r>
            <w:r w:rsidR="003E4C8A">
              <w:t>m</w:t>
            </w:r>
            <w:r w:rsidRPr="0036373E">
              <w:t>aster</w:t>
            </w:r>
          </w:p>
        </w:tc>
        <w:tc>
          <w:tcPr>
            <w:tcW w:w="4678" w:type="dxa"/>
          </w:tcPr>
          <w:p w14:paraId="2D12FEA6" w14:textId="4FFB4116" w:rsidR="003932D3" w:rsidRPr="0036373E" w:rsidRDefault="00646779" w:rsidP="00B26FB2">
            <w:r w:rsidRPr="0036373E">
              <w:t>Étude des catégories syntagmatiques lexicales et fonctionnelles fondée sur le modèle des principes et des paramètres de la théorie générative</w:t>
            </w:r>
          </w:p>
        </w:tc>
      </w:tr>
      <w:tr w:rsidR="003932D3" w:rsidRPr="006044C6" w14:paraId="1408A908" w14:textId="77777777" w:rsidTr="006044C6">
        <w:trPr>
          <w:trHeight w:val="99"/>
          <w:jc w:val="center"/>
        </w:trPr>
        <w:tc>
          <w:tcPr>
            <w:tcW w:w="1101" w:type="dxa"/>
            <w:vMerge/>
          </w:tcPr>
          <w:p w14:paraId="77F2D53D" w14:textId="77777777" w:rsidR="003932D3" w:rsidRPr="0036373E" w:rsidRDefault="003932D3" w:rsidP="00B26FB2"/>
        </w:tc>
        <w:tc>
          <w:tcPr>
            <w:tcW w:w="1446" w:type="dxa"/>
          </w:tcPr>
          <w:p w14:paraId="39EB7661" w14:textId="1D697FE2" w:rsidR="003932D3" w:rsidRPr="0036373E" w:rsidRDefault="00646779" w:rsidP="00B26FB2">
            <w:r w:rsidRPr="0036373E">
              <w:t>Cardoso</w:t>
            </w:r>
          </w:p>
        </w:tc>
        <w:tc>
          <w:tcPr>
            <w:tcW w:w="992" w:type="dxa"/>
          </w:tcPr>
          <w:p w14:paraId="19292C66" w14:textId="468445EB" w:rsidR="003932D3" w:rsidRPr="0036373E" w:rsidRDefault="00646779" w:rsidP="00B26FB2">
            <w:r w:rsidRPr="0036373E">
              <w:t>2007</w:t>
            </w:r>
          </w:p>
        </w:tc>
        <w:tc>
          <w:tcPr>
            <w:tcW w:w="1701" w:type="dxa"/>
          </w:tcPr>
          <w:p w14:paraId="5B9911A1" w14:textId="46C311D3" w:rsidR="003932D3" w:rsidRPr="0036373E" w:rsidRDefault="00646779" w:rsidP="00B26FB2">
            <w:r w:rsidRPr="0036373E">
              <w:t xml:space="preserve">Article </w:t>
            </w:r>
          </w:p>
        </w:tc>
        <w:tc>
          <w:tcPr>
            <w:tcW w:w="4678" w:type="dxa"/>
          </w:tcPr>
          <w:p w14:paraId="1A463FC2" w14:textId="65CD2988" w:rsidR="003932D3" w:rsidRPr="0036373E" w:rsidRDefault="00646779" w:rsidP="00B26FB2">
            <w:r w:rsidRPr="0036373E">
              <w:t>Analyse des aspects phonologiques de la langue</w:t>
            </w:r>
          </w:p>
        </w:tc>
      </w:tr>
      <w:tr w:rsidR="003932D3" w:rsidRPr="006044C6" w14:paraId="5BCA884D" w14:textId="77777777" w:rsidTr="006044C6">
        <w:trPr>
          <w:trHeight w:val="99"/>
          <w:jc w:val="center"/>
        </w:trPr>
        <w:tc>
          <w:tcPr>
            <w:tcW w:w="1101" w:type="dxa"/>
            <w:vMerge/>
          </w:tcPr>
          <w:p w14:paraId="2B494A2F" w14:textId="77777777" w:rsidR="003932D3" w:rsidRPr="0036373E" w:rsidRDefault="003932D3" w:rsidP="00B26FB2"/>
        </w:tc>
        <w:tc>
          <w:tcPr>
            <w:tcW w:w="1446" w:type="dxa"/>
          </w:tcPr>
          <w:p w14:paraId="35AFC258" w14:textId="133377AC" w:rsidR="003932D3" w:rsidRPr="0036373E" w:rsidRDefault="00646779" w:rsidP="00B26FB2">
            <w:r w:rsidRPr="0036373E">
              <w:t>Cardoso</w:t>
            </w:r>
          </w:p>
        </w:tc>
        <w:tc>
          <w:tcPr>
            <w:tcW w:w="992" w:type="dxa"/>
          </w:tcPr>
          <w:p w14:paraId="32BF7892" w14:textId="07ECB880" w:rsidR="003932D3" w:rsidRPr="0036373E" w:rsidRDefault="00646779" w:rsidP="00B26FB2">
            <w:r w:rsidRPr="0036373E">
              <w:t>2008</w:t>
            </w:r>
          </w:p>
        </w:tc>
        <w:tc>
          <w:tcPr>
            <w:tcW w:w="1701" w:type="dxa"/>
          </w:tcPr>
          <w:p w14:paraId="76814144" w14:textId="179FA13C" w:rsidR="003932D3" w:rsidRPr="0036373E" w:rsidRDefault="00646779" w:rsidP="00B26FB2">
            <w:r w:rsidRPr="0036373E">
              <w:t>Thès</w:t>
            </w:r>
            <w:r>
              <w:t>e</w:t>
            </w:r>
            <w:r w:rsidRPr="0036373E">
              <w:t xml:space="preserve"> de </w:t>
            </w:r>
            <w:r w:rsidR="003E4C8A">
              <w:t>d</w:t>
            </w:r>
            <w:r w:rsidRPr="0036373E">
              <w:t>octorat</w:t>
            </w:r>
          </w:p>
        </w:tc>
        <w:tc>
          <w:tcPr>
            <w:tcW w:w="4678" w:type="dxa"/>
          </w:tcPr>
          <w:p w14:paraId="57B1D1CD" w14:textId="2239BEC0" w:rsidR="003932D3" w:rsidRPr="0036373E" w:rsidRDefault="00646779" w:rsidP="00B26FB2">
            <w:r w:rsidRPr="0036373E">
              <w:t>Analyse et description des aspects morphosyntaxiques de la langue</w:t>
            </w:r>
          </w:p>
        </w:tc>
      </w:tr>
      <w:tr w:rsidR="003932D3" w:rsidRPr="006044C6" w14:paraId="40548998" w14:textId="77777777" w:rsidTr="006044C6">
        <w:trPr>
          <w:trHeight w:val="99"/>
          <w:jc w:val="center"/>
        </w:trPr>
        <w:tc>
          <w:tcPr>
            <w:tcW w:w="1101" w:type="dxa"/>
            <w:vMerge/>
          </w:tcPr>
          <w:p w14:paraId="03DBE238" w14:textId="77777777" w:rsidR="003932D3" w:rsidRPr="0036373E" w:rsidRDefault="003932D3" w:rsidP="00B26FB2"/>
        </w:tc>
        <w:tc>
          <w:tcPr>
            <w:tcW w:w="1446" w:type="dxa"/>
          </w:tcPr>
          <w:p w14:paraId="25823591" w14:textId="44ADADDF" w:rsidR="003932D3" w:rsidRPr="0036373E" w:rsidRDefault="00646779" w:rsidP="00B26FB2">
            <w:r w:rsidRPr="0036373E">
              <w:t>Silva</w:t>
            </w:r>
          </w:p>
        </w:tc>
        <w:tc>
          <w:tcPr>
            <w:tcW w:w="992" w:type="dxa"/>
          </w:tcPr>
          <w:p w14:paraId="0F4DD07F" w14:textId="5DB9DDA1" w:rsidR="003932D3" w:rsidRPr="0036373E" w:rsidRDefault="00646779" w:rsidP="00B26FB2">
            <w:r w:rsidRPr="0036373E">
              <w:t>2011</w:t>
            </w:r>
          </w:p>
        </w:tc>
        <w:tc>
          <w:tcPr>
            <w:tcW w:w="1701" w:type="dxa"/>
          </w:tcPr>
          <w:p w14:paraId="3744634A" w14:textId="67C12C12" w:rsidR="003932D3" w:rsidRPr="0036373E" w:rsidRDefault="00646779" w:rsidP="00B26FB2">
            <w:r w:rsidRPr="0036373E">
              <w:t xml:space="preserve">Mémoire de </w:t>
            </w:r>
            <w:r w:rsidR="003E4C8A">
              <w:t>m</w:t>
            </w:r>
            <w:r w:rsidRPr="0036373E">
              <w:t>aster</w:t>
            </w:r>
          </w:p>
        </w:tc>
        <w:tc>
          <w:tcPr>
            <w:tcW w:w="4678" w:type="dxa"/>
          </w:tcPr>
          <w:p w14:paraId="55A1EED7" w14:textId="2B0C10BC" w:rsidR="003932D3" w:rsidRPr="0036373E" w:rsidRDefault="00646779" w:rsidP="00B26FB2">
            <w:r w:rsidRPr="0036373E">
              <w:t xml:space="preserve">Étude sur la création de nouveaux mots en </w:t>
            </w:r>
            <w:r w:rsidR="003E4C8A">
              <w:t>k</w:t>
            </w:r>
            <w:r w:rsidRPr="0036373E">
              <w:t>aiowá à partir de l’analyse de textes bibliques</w:t>
            </w:r>
          </w:p>
        </w:tc>
      </w:tr>
      <w:tr w:rsidR="003932D3" w:rsidRPr="006044C6" w14:paraId="2F0B7247" w14:textId="77777777" w:rsidTr="006044C6">
        <w:trPr>
          <w:trHeight w:val="99"/>
          <w:jc w:val="center"/>
        </w:trPr>
        <w:tc>
          <w:tcPr>
            <w:tcW w:w="1101" w:type="dxa"/>
            <w:vMerge/>
          </w:tcPr>
          <w:p w14:paraId="062F5DBF" w14:textId="77777777" w:rsidR="003932D3" w:rsidRPr="0036373E" w:rsidRDefault="003932D3" w:rsidP="00B26FB2"/>
        </w:tc>
        <w:tc>
          <w:tcPr>
            <w:tcW w:w="1446" w:type="dxa"/>
          </w:tcPr>
          <w:p w14:paraId="622C0D79" w14:textId="4F9C246D" w:rsidR="003932D3" w:rsidRPr="0036373E" w:rsidRDefault="00646779" w:rsidP="00B26FB2">
            <w:r w:rsidRPr="0036373E">
              <w:t>Martins</w:t>
            </w:r>
          </w:p>
        </w:tc>
        <w:tc>
          <w:tcPr>
            <w:tcW w:w="992" w:type="dxa"/>
          </w:tcPr>
          <w:p w14:paraId="4F0DD7C9" w14:textId="73631698" w:rsidR="003932D3" w:rsidRPr="0036373E" w:rsidRDefault="00646779" w:rsidP="00B26FB2">
            <w:r w:rsidRPr="0036373E">
              <w:t>2014</w:t>
            </w:r>
          </w:p>
        </w:tc>
        <w:tc>
          <w:tcPr>
            <w:tcW w:w="1701" w:type="dxa"/>
          </w:tcPr>
          <w:p w14:paraId="611C2B62" w14:textId="2A1C896C" w:rsidR="003932D3" w:rsidRPr="0036373E" w:rsidRDefault="00646779" w:rsidP="00B26FB2">
            <w:r w:rsidRPr="0036373E">
              <w:t xml:space="preserve">Article </w:t>
            </w:r>
          </w:p>
        </w:tc>
        <w:tc>
          <w:tcPr>
            <w:tcW w:w="4678" w:type="dxa"/>
          </w:tcPr>
          <w:p w14:paraId="10B947FD" w14:textId="3031FBE9" w:rsidR="003932D3" w:rsidRPr="0036373E" w:rsidRDefault="00646779" w:rsidP="00B26FB2">
            <w:r w:rsidRPr="0036373E">
              <w:t xml:space="preserve">La présence du préfixe coréférentiel de troisième personne dans une des variétés de la langue </w:t>
            </w:r>
            <w:r w:rsidR="003E4C8A">
              <w:t>k</w:t>
            </w:r>
            <w:r w:rsidRPr="0036373E">
              <w:t xml:space="preserve">aiowá </w:t>
            </w:r>
          </w:p>
        </w:tc>
      </w:tr>
      <w:tr w:rsidR="003932D3" w:rsidRPr="0036373E" w14:paraId="1EE2BE4E" w14:textId="77777777" w:rsidTr="006044C6">
        <w:trPr>
          <w:trHeight w:val="99"/>
          <w:jc w:val="center"/>
        </w:trPr>
        <w:tc>
          <w:tcPr>
            <w:tcW w:w="1101" w:type="dxa"/>
            <w:vMerge/>
          </w:tcPr>
          <w:p w14:paraId="652BDE90" w14:textId="77777777" w:rsidR="003932D3" w:rsidRPr="0036373E" w:rsidRDefault="003932D3" w:rsidP="00B26FB2"/>
        </w:tc>
        <w:tc>
          <w:tcPr>
            <w:tcW w:w="1446" w:type="dxa"/>
          </w:tcPr>
          <w:p w14:paraId="5F06332C" w14:textId="608A7C5E" w:rsidR="003932D3" w:rsidRPr="0036373E" w:rsidRDefault="00646779" w:rsidP="00B26FB2">
            <w:r w:rsidRPr="0036373E">
              <w:t>Barros</w:t>
            </w:r>
          </w:p>
        </w:tc>
        <w:tc>
          <w:tcPr>
            <w:tcW w:w="992" w:type="dxa"/>
          </w:tcPr>
          <w:p w14:paraId="0BE5F84D" w14:textId="2630F810" w:rsidR="003932D3" w:rsidRPr="0036373E" w:rsidRDefault="00646779" w:rsidP="00B26FB2">
            <w:r w:rsidRPr="0036373E">
              <w:t>2014</w:t>
            </w:r>
          </w:p>
        </w:tc>
        <w:tc>
          <w:tcPr>
            <w:tcW w:w="1701" w:type="dxa"/>
          </w:tcPr>
          <w:p w14:paraId="1073693C" w14:textId="05590F02" w:rsidR="003932D3" w:rsidRPr="0036373E" w:rsidRDefault="00646779" w:rsidP="00B26FB2">
            <w:r w:rsidRPr="0036373E">
              <w:t xml:space="preserve">Mémoire de </w:t>
            </w:r>
            <w:r w:rsidR="003E4C8A">
              <w:t>m</w:t>
            </w:r>
            <w:r w:rsidRPr="0036373E">
              <w:t>aster</w:t>
            </w:r>
          </w:p>
        </w:tc>
        <w:tc>
          <w:tcPr>
            <w:tcW w:w="4678" w:type="dxa"/>
          </w:tcPr>
          <w:p w14:paraId="3698CC4F" w14:textId="6D846D0E" w:rsidR="003932D3" w:rsidRPr="0036373E" w:rsidRDefault="00646779" w:rsidP="00B26FB2">
            <w:r w:rsidRPr="0036373E">
              <w:t xml:space="preserve">Dictionnaire bilingue </w:t>
            </w:r>
            <w:bookmarkStart w:id="2" w:name="_Hlk215486208"/>
            <w:r w:rsidR="003E4C8A">
              <w:t>k</w:t>
            </w:r>
            <w:r w:rsidRPr="0036373E">
              <w:t>aiowá-</w:t>
            </w:r>
            <w:r w:rsidR="003E4C8A">
              <w:t>p</w:t>
            </w:r>
            <w:r w:rsidRPr="0036373E">
              <w:t>ortugais</w:t>
            </w:r>
            <w:bookmarkEnd w:id="2"/>
          </w:p>
        </w:tc>
      </w:tr>
      <w:tr w:rsidR="003932D3" w:rsidRPr="006044C6" w14:paraId="4A073E78" w14:textId="77777777" w:rsidTr="006044C6">
        <w:trPr>
          <w:trHeight w:val="99"/>
          <w:jc w:val="center"/>
        </w:trPr>
        <w:tc>
          <w:tcPr>
            <w:tcW w:w="1101" w:type="dxa"/>
            <w:vMerge/>
          </w:tcPr>
          <w:p w14:paraId="7BAB7460" w14:textId="77777777" w:rsidR="003932D3" w:rsidRPr="0036373E" w:rsidRDefault="003932D3" w:rsidP="00B26FB2"/>
        </w:tc>
        <w:tc>
          <w:tcPr>
            <w:tcW w:w="1446" w:type="dxa"/>
          </w:tcPr>
          <w:p w14:paraId="7B9C6FFF" w14:textId="49A787A1" w:rsidR="003932D3" w:rsidRPr="0036373E" w:rsidRDefault="00646779" w:rsidP="00B26FB2">
            <w:r w:rsidRPr="0036373E">
              <w:t>Cardoso</w:t>
            </w:r>
          </w:p>
        </w:tc>
        <w:tc>
          <w:tcPr>
            <w:tcW w:w="992" w:type="dxa"/>
          </w:tcPr>
          <w:p w14:paraId="3B8183D8" w14:textId="2A6809B5" w:rsidR="003932D3" w:rsidRPr="0036373E" w:rsidRDefault="00646779" w:rsidP="00B26FB2">
            <w:r w:rsidRPr="0036373E">
              <w:t>2015</w:t>
            </w:r>
          </w:p>
        </w:tc>
        <w:tc>
          <w:tcPr>
            <w:tcW w:w="1701" w:type="dxa"/>
          </w:tcPr>
          <w:p w14:paraId="72ABD932" w14:textId="5C6321A8" w:rsidR="003932D3" w:rsidRPr="0036373E" w:rsidRDefault="00646779" w:rsidP="00B26FB2">
            <w:r w:rsidRPr="0036373E">
              <w:t>Livre</w:t>
            </w:r>
          </w:p>
        </w:tc>
        <w:tc>
          <w:tcPr>
            <w:tcW w:w="4678" w:type="dxa"/>
          </w:tcPr>
          <w:p w14:paraId="45B84A4D" w14:textId="401325C5" w:rsidR="003932D3" w:rsidRPr="0036373E" w:rsidRDefault="00646779" w:rsidP="00B26FB2">
            <w:r w:rsidRPr="0036373E">
              <w:t xml:space="preserve">Étude descriptive des aspects grammaticaux de la langue </w:t>
            </w:r>
            <w:r w:rsidR="003E4C8A">
              <w:t>k</w:t>
            </w:r>
            <w:r w:rsidRPr="0036373E">
              <w:t xml:space="preserve">aiowá </w:t>
            </w:r>
          </w:p>
        </w:tc>
      </w:tr>
      <w:tr w:rsidR="003932D3" w:rsidRPr="006044C6" w14:paraId="36632A4B" w14:textId="77777777" w:rsidTr="006044C6">
        <w:trPr>
          <w:trHeight w:val="99"/>
          <w:jc w:val="center"/>
        </w:trPr>
        <w:tc>
          <w:tcPr>
            <w:tcW w:w="1101" w:type="dxa"/>
            <w:vMerge/>
          </w:tcPr>
          <w:p w14:paraId="12F45AE9" w14:textId="77777777" w:rsidR="003932D3" w:rsidRPr="0036373E" w:rsidRDefault="003932D3" w:rsidP="00B26FB2"/>
        </w:tc>
        <w:tc>
          <w:tcPr>
            <w:tcW w:w="1446" w:type="dxa"/>
          </w:tcPr>
          <w:p w14:paraId="435063E7" w14:textId="164A27BA" w:rsidR="003932D3" w:rsidRPr="0036373E" w:rsidRDefault="00646779" w:rsidP="00B26FB2">
            <w:r w:rsidRPr="0036373E">
              <w:t>Mejia</w:t>
            </w:r>
          </w:p>
        </w:tc>
        <w:tc>
          <w:tcPr>
            <w:tcW w:w="992" w:type="dxa"/>
          </w:tcPr>
          <w:p w14:paraId="7E1564CA" w14:textId="26EE00CE" w:rsidR="003932D3" w:rsidRPr="0036373E" w:rsidRDefault="00646779" w:rsidP="00B26FB2">
            <w:r w:rsidRPr="0036373E">
              <w:t>2017</w:t>
            </w:r>
          </w:p>
        </w:tc>
        <w:tc>
          <w:tcPr>
            <w:tcW w:w="1701" w:type="dxa"/>
          </w:tcPr>
          <w:p w14:paraId="15C88B5A" w14:textId="1A8E5273" w:rsidR="003932D3" w:rsidRPr="0036373E" w:rsidRDefault="00646779" w:rsidP="00B26FB2">
            <w:r w:rsidRPr="0036373E">
              <w:t xml:space="preserve">Mémoire de </w:t>
            </w:r>
            <w:r w:rsidR="003E4C8A">
              <w:t>m</w:t>
            </w:r>
            <w:r w:rsidRPr="0036373E">
              <w:t xml:space="preserve">aster </w:t>
            </w:r>
          </w:p>
        </w:tc>
        <w:tc>
          <w:tcPr>
            <w:tcW w:w="4678" w:type="dxa"/>
          </w:tcPr>
          <w:p w14:paraId="4996B9D0" w14:textId="505892ED" w:rsidR="003932D3" w:rsidRPr="0036373E" w:rsidRDefault="00646779" w:rsidP="00B26FB2">
            <w:r w:rsidRPr="0036373E">
              <w:t xml:space="preserve">Étude descriptive des verbes en </w:t>
            </w:r>
            <w:r w:rsidR="003E4C8A">
              <w:t>k</w:t>
            </w:r>
            <w:r w:rsidRPr="0036373E">
              <w:t>aiowá</w:t>
            </w:r>
          </w:p>
        </w:tc>
      </w:tr>
      <w:tr w:rsidR="003932D3" w:rsidRPr="006044C6" w14:paraId="280D0B19" w14:textId="77777777" w:rsidTr="006044C6">
        <w:trPr>
          <w:trHeight w:val="99"/>
          <w:jc w:val="center"/>
        </w:trPr>
        <w:tc>
          <w:tcPr>
            <w:tcW w:w="1101" w:type="dxa"/>
            <w:vMerge/>
          </w:tcPr>
          <w:p w14:paraId="155A4EE6" w14:textId="77777777" w:rsidR="003932D3" w:rsidRPr="0036373E" w:rsidRDefault="003932D3" w:rsidP="00B26FB2"/>
        </w:tc>
        <w:tc>
          <w:tcPr>
            <w:tcW w:w="1446" w:type="dxa"/>
          </w:tcPr>
          <w:p w14:paraId="44918441" w14:textId="2E7FD0C1" w:rsidR="003932D3" w:rsidRPr="0036373E" w:rsidRDefault="00646779" w:rsidP="00B26FB2">
            <w:r w:rsidRPr="0036373E">
              <w:t>Viegas</w:t>
            </w:r>
          </w:p>
        </w:tc>
        <w:tc>
          <w:tcPr>
            <w:tcW w:w="992" w:type="dxa"/>
          </w:tcPr>
          <w:p w14:paraId="1D8B7C05" w14:textId="7561E15D" w:rsidR="003932D3" w:rsidRPr="0036373E" w:rsidRDefault="00646779" w:rsidP="00B26FB2">
            <w:r w:rsidRPr="0036373E">
              <w:t>2017</w:t>
            </w:r>
          </w:p>
        </w:tc>
        <w:tc>
          <w:tcPr>
            <w:tcW w:w="1701" w:type="dxa"/>
          </w:tcPr>
          <w:p w14:paraId="0B218D75" w14:textId="51434AE2" w:rsidR="003932D3" w:rsidRPr="0036373E" w:rsidRDefault="00646779" w:rsidP="00B26FB2">
            <w:r w:rsidRPr="0036373E">
              <w:t xml:space="preserve">Mémoire de </w:t>
            </w:r>
            <w:r w:rsidR="003E4C8A">
              <w:t>m</w:t>
            </w:r>
            <w:r w:rsidRPr="0036373E">
              <w:t>aster</w:t>
            </w:r>
          </w:p>
        </w:tc>
        <w:tc>
          <w:tcPr>
            <w:tcW w:w="4678" w:type="dxa"/>
          </w:tcPr>
          <w:p w14:paraId="213C797A" w14:textId="123584BB" w:rsidR="003932D3" w:rsidRPr="0036373E" w:rsidRDefault="00646779" w:rsidP="00B26FB2">
            <w:r w:rsidRPr="0036373E">
              <w:t xml:space="preserve">Étude descriptive des noms en </w:t>
            </w:r>
            <w:r w:rsidR="003E4C8A">
              <w:t>k</w:t>
            </w:r>
            <w:r w:rsidRPr="0036373E">
              <w:t>aiowá</w:t>
            </w:r>
          </w:p>
        </w:tc>
      </w:tr>
      <w:tr w:rsidR="003932D3" w:rsidRPr="006044C6" w14:paraId="042BC263" w14:textId="77777777" w:rsidTr="006044C6">
        <w:trPr>
          <w:trHeight w:val="99"/>
          <w:jc w:val="center"/>
        </w:trPr>
        <w:tc>
          <w:tcPr>
            <w:tcW w:w="1101" w:type="dxa"/>
            <w:vMerge/>
          </w:tcPr>
          <w:p w14:paraId="176F8664" w14:textId="77777777" w:rsidR="003932D3" w:rsidRPr="0036373E" w:rsidRDefault="003932D3" w:rsidP="00B26FB2"/>
        </w:tc>
        <w:tc>
          <w:tcPr>
            <w:tcW w:w="1446" w:type="dxa"/>
          </w:tcPr>
          <w:p w14:paraId="2C8368AC" w14:textId="62117952" w:rsidR="003932D3" w:rsidRPr="006044C6" w:rsidRDefault="00646779" w:rsidP="00B26FB2">
            <w:r w:rsidRPr="006044C6">
              <w:t>Martins, Cabral, Mejia e Viegas</w:t>
            </w:r>
          </w:p>
        </w:tc>
        <w:tc>
          <w:tcPr>
            <w:tcW w:w="992" w:type="dxa"/>
          </w:tcPr>
          <w:p w14:paraId="485346C1" w14:textId="198B54B8" w:rsidR="003932D3" w:rsidRPr="0036373E" w:rsidRDefault="00646779" w:rsidP="00B26FB2">
            <w:r w:rsidRPr="0036373E">
              <w:t>2017</w:t>
            </w:r>
          </w:p>
        </w:tc>
        <w:tc>
          <w:tcPr>
            <w:tcW w:w="1701" w:type="dxa"/>
          </w:tcPr>
          <w:p w14:paraId="3DCE43C3" w14:textId="3C8A4902" w:rsidR="003932D3" w:rsidRPr="0036373E" w:rsidRDefault="00646779" w:rsidP="00B26FB2">
            <w:r w:rsidRPr="0036373E">
              <w:t xml:space="preserve">Article </w:t>
            </w:r>
          </w:p>
        </w:tc>
        <w:tc>
          <w:tcPr>
            <w:tcW w:w="4678" w:type="dxa"/>
          </w:tcPr>
          <w:p w14:paraId="2D0A6E07" w14:textId="5ABAF437" w:rsidR="003932D3" w:rsidRPr="0036373E" w:rsidRDefault="00646779" w:rsidP="00B26FB2">
            <w:r w:rsidRPr="0036373E">
              <w:t xml:space="preserve">Étude descriptive des préfixes relationnels en langue </w:t>
            </w:r>
          </w:p>
        </w:tc>
      </w:tr>
      <w:tr w:rsidR="003932D3" w:rsidRPr="006044C6" w14:paraId="78F4B837" w14:textId="77777777" w:rsidTr="006044C6">
        <w:trPr>
          <w:trHeight w:val="99"/>
          <w:jc w:val="center"/>
        </w:trPr>
        <w:tc>
          <w:tcPr>
            <w:tcW w:w="1101" w:type="dxa"/>
            <w:vMerge/>
          </w:tcPr>
          <w:p w14:paraId="1DCCFA27" w14:textId="77777777" w:rsidR="003932D3" w:rsidRPr="0036373E" w:rsidRDefault="003932D3" w:rsidP="00B26FB2"/>
        </w:tc>
        <w:tc>
          <w:tcPr>
            <w:tcW w:w="1446" w:type="dxa"/>
          </w:tcPr>
          <w:p w14:paraId="5BA567C2" w14:textId="21777E0F" w:rsidR="003932D3" w:rsidRPr="006044C6" w:rsidRDefault="00646779" w:rsidP="00B26FB2">
            <w:r w:rsidRPr="006044C6">
              <w:t>Martins, Catão, Vilhalva e Silva</w:t>
            </w:r>
          </w:p>
        </w:tc>
        <w:tc>
          <w:tcPr>
            <w:tcW w:w="992" w:type="dxa"/>
          </w:tcPr>
          <w:p w14:paraId="738A6327" w14:textId="4D2FDA06" w:rsidR="003932D3" w:rsidRPr="0036373E" w:rsidRDefault="00646779" w:rsidP="00B26FB2">
            <w:r w:rsidRPr="0036373E">
              <w:t>2017</w:t>
            </w:r>
          </w:p>
        </w:tc>
        <w:tc>
          <w:tcPr>
            <w:tcW w:w="1701" w:type="dxa"/>
          </w:tcPr>
          <w:p w14:paraId="1F0ABBAB" w14:textId="28A9ED2A" w:rsidR="003932D3" w:rsidRPr="0036373E" w:rsidRDefault="00646779" w:rsidP="00B26FB2">
            <w:r w:rsidRPr="0036373E">
              <w:t>Article</w:t>
            </w:r>
          </w:p>
        </w:tc>
        <w:tc>
          <w:tcPr>
            <w:tcW w:w="4678" w:type="dxa"/>
          </w:tcPr>
          <w:p w14:paraId="79CE4331" w14:textId="7F40B568" w:rsidR="003932D3" w:rsidRPr="0036373E" w:rsidRDefault="00646779" w:rsidP="00B26FB2">
            <w:r w:rsidRPr="0036373E">
              <w:t xml:space="preserve">Étude descriptive des arguments et des prédicats en </w:t>
            </w:r>
            <w:r w:rsidR="003E4C8A">
              <w:t>k</w:t>
            </w:r>
            <w:r w:rsidRPr="0036373E">
              <w:t xml:space="preserve">aiowá </w:t>
            </w:r>
          </w:p>
        </w:tc>
      </w:tr>
      <w:tr w:rsidR="003932D3" w:rsidRPr="006044C6" w14:paraId="2B0719B6" w14:textId="77777777" w:rsidTr="006044C6">
        <w:trPr>
          <w:trHeight w:val="99"/>
          <w:jc w:val="center"/>
        </w:trPr>
        <w:tc>
          <w:tcPr>
            <w:tcW w:w="1101" w:type="dxa"/>
            <w:vMerge/>
          </w:tcPr>
          <w:p w14:paraId="5F4C1B20" w14:textId="77777777" w:rsidR="003932D3" w:rsidRPr="0036373E" w:rsidRDefault="003932D3" w:rsidP="00B26FB2"/>
        </w:tc>
        <w:tc>
          <w:tcPr>
            <w:tcW w:w="1446" w:type="dxa"/>
          </w:tcPr>
          <w:p w14:paraId="05B9924A" w14:textId="3DDC0DAC" w:rsidR="003932D3" w:rsidRPr="0036373E" w:rsidRDefault="00646779" w:rsidP="00B26FB2">
            <w:r w:rsidRPr="0036373E">
              <w:t>Carvalho</w:t>
            </w:r>
          </w:p>
        </w:tc>
        <w:tc>
          <w:tcPr>
            <w:tcW w:w="992" w:type="dxa"/>
          </w:tcPr>
          <w:p w14:paraId="3B2DD76E" w14:textId="42A6CA39" w:rsidR="003932D3" w:rsidRPr="0036373E" w:rsidRDefault="00646779" w:rsidP="00B26FB2">
            <w:r w:rsidRPr="0036373E">
              <w:t>2018</w:t>
            </w:r>
          </w:p>
        </w:tc>
        <w:tc>
          <w:tcPr>
            <w:tcW w:w="1701" w:type="dxa"/>
          </w:tcPr>
          <w:p w14:paraId="68AE79CA" w14:textId="5FEF04E4" w:rsidR="003932D3" w:rsidRPr="0036373E" w:rsidRDefault="00646779" w:rsidP="00B26FB2">
            <w:r w:rsidRPr="0036373E">
              <w:t xml:space="preserve">Mémoire de </w:t>
            </w:r>
            <w:r w:rsidR="003E4C8A">
              <w:t>m</w:t>
            </w:r>
            <w:r w:rsidRPr="0036373E">
              <w:t>aster</w:t>
            </w:r>
          </w:p>
        </w:tc>
        <w:tc>
          <w:tcPr>
            <w:tcW w:w="4678" w:type="dxa"/>
          </w:tcPr>
          <w:p w14:paraId="08832AA1" w14:textId="6C0DDFB5" w:rsidR="003932D3" w:rsidRPr="0036373E" w:rsidRDefault="00646779" w:rsidP="00B26FB2">
            <w:r w:rsidRPr="0036373E">
              <w:t xml:space="preserve">Analyse morphologique de la langue </w:t>
            </w:r>
            <w:r w:rsidR="003E4C8A">
              <w:t>k</w:t>
            </w:r>
            <w:r w:rsidRPr="0036373E">
              <w:t>aiowá</w:t>
            </w:r>
            <w:r>
              <w:t> </w:t>
            </w:r>
            <w:r w:rsidRPr="0036373E">
              <w:t xml:space="preserve">: fondements pour une grammaire et un dictionnaire bilingue </w:t>
            </w:r>
          </w:p>
        </w:tc>
      </w:tr>
      <w:tr w:rsidR="003932D3" w:rsidRPr="006044C6" w14:paraId="68BD6516" w14:textId="77777777" w:rsidTr="006044C6">
        <w:trPr>
          <w:trHeight w:val="99"/>
          <w:jc w:val="center"/>
        </w:trPr>
        <w:tc>
          <w:tcPr>
            <w:tcW w:w="1101" w:type="dxa"/>
            <w:vMerge/>
          </w:tcPr>
          <w:p w14:paraId="4A722FF0" w14:textId="77777777" w:rsidR="003932D3" w:rsidRPr="0036373E" w:rsidRDefault="003932D3" w:rsidP="00B26FB2"/>
        </w:tc>
        <w:tc>
          <w:tcPr>
            <w:tcW w:w="1446" w:type="dxa"/>
          </w:tcPr>
          <w:p w14:paraId="19A5D558" w14:textId="62C10DBA" w:rsidR="003932D3" w:rsidRPr="0036373E" w:rsidRDefault="00646779" w:rsidP="00B26FB2">
            <w:r w:rsidRPr="0036373E">
              <w:t>Carvalho e Guajajára</w:t>
            </w:r>
          </w:p>
        </w:tc>
        <w:tc>
          <w:tcPr>
            <w:tcW w:w="992" w:type="dxa"/>
          </w:tcPr>
          <w:p w14:paraId="09F64B91" w14:textId="0956C15F" w:rsidR="003932D3" w:rsidRPr="0036373E" w:rsidRDefault="00646779" w:rsidP="00B26FB2">
            <w:r w:rsidRPr="0036373E">
              <w:t>2018</w:t>
            </w:r>
          </w:p>
        </w:tc>
        <w:tc>
          <w:tcPr>
            <w:tcW w:w="1701" w:type="dxa"/>
          </w:tcPr>
          <w:p w14:paraId="48BDAECD" w14:textId="580D2F07" w:rsidR="003932D3" w:rsidRPr="0036373E" w:rsidRDefault="00646779" w:rsidP="00B26FB2">
            <w:r w:rsidRPr="0036373E">
              <w:t>Article</w:t>
            </w:r>
          </w:p>
        </w:tc>
        <w:tc>
          <w:tcPr>
            <w:tcW w:w="4678" w:type="dxa"/>
          </w:tcPr>
          <w:p w14:paraId="2FE7BFFF" w14:textId="748825D5" w:rsidR="003932D3" w:rsidRPr="0036373E" w:rsidRDefault="00646779" w:rsidP="00B26FB2">
            <w:r w:rsidRPr="0036373E">
              <w:t xml:space="preserve">Étude descriptive sur la voix causative-comitative en </w:t>
            </w:r>
            <w:r w:rsidR="003E4C8A">
              <w:t>k</w:t>
            </w:r>
            <w:r w:rsidRPr="0036373E">
              <w:t xml:space="preserve">aiowá et </w:t>
            </w:r>
            <w:r w:rsidR="003E4C8A">
              <w:t>g</w:t>
            </w:r>
            <w:r w:rsidRPr="0036373E">
              <w:t>uajajára</w:t>
            </w:r>
          </w:p>
        </w:tc>
      </w:tr>
      <w:tr w:rsidR="003932D3" w:rsidRPr="006044C6" w14:paraId="3AF85182" w14:textId="77777777" w:rsidTr="006044C6">
        <w:trPr>
          <w:trHeight w:val="99"/>
          <w:jc w:val="center"/>
        </w:trPr>
        <w:tc>
          <w:tcPr>
            <w:tcW w:w="1101" w:type="dxa"/>
            <w:vMerge/>
          </w:tcPr>
          <w:p w14:paraId="44DBF9D3" w14:textId="77777777" w:rsidR="003932D3" w:rsidRPr="0036373E" w:rsidRDefault="003932D3" w:rsidP="00B26FB2"/>
        </w:tc>
        <w:tc>
          <w:tcPr>
            <w:tcW w:w="1446" w:type="dxa"/>
          </w:tcPr>
          <w:p w14:paraId="460BDEA8" w14:textId="7268A738" w:rsidR="003932D3" w:rsidRPr="0036373E" w:rsidRDefault="00646779" w:rsidP="00B26FB2">
            <w:r w:rsidRPr="0036373E">
              <w:t>Martins e Viegas</w:t>
            </w:r>
          </w:p>
        </w:tc>
        <w:tc>
          <w:tcPr>
            <w:tcW w:w="992" w:type="dxa"/>
          </w:tcPr>
          <w:p w14:paraId="5069A60D" w14:textId="6312A73C" w:rsidR="003932D3" w:rsidRPr="0036373E" w:rsidRDefault="00646779" w:rsidP="00B26FB2">
            <w:r w:rsidRPr="0036373E">
              <w:t>2018</w:t>
            </w:r>
          </w:p>
        </w:tc>
        <w:tc>
          <w:tcPr>
            <w:tcW w:w="1701" w:type="dxa"/>
          </w:tcPr>
          <w:p w14:paraId="00142475" w14:textId="23D4916E" w:rsidR="003932D3" w:rsidRPr="0036373E" w:rsidRDefault="00646779" w:rsidP="00B26FB2">
            <w:r w:rsidRPr="0036373E">
              <w:t xml:space="preserve">Article </w:t>
            </w:r>
          </w:p>
        </w:tc>
        <w:tc>
          <w:tcPr>
            <w:tcW w:w="4678" w:type="dxa"/>
          </w:tcPr>
          <w:p w14:paraId="1FC746EA" w14:textId="3F61F659" w:rsidR="003932D3" w:rsidRPr="0036373E" w:rsidRDefault="00646779" w:rsidP="00B26FB2">
            <w:r w:rsidRPr="0036373E">
              <w:t xml:space="preserve">Étude descriptive des prédicats nominaux en </w:t>
            </w:r>
            <w:r w:rsidR="003E4C8A">
              <w:t>k</w:t>
            </w:r>
            <w:r w:rsidRPr="0036373E">
              <w:t xml:space="preserve">aiowá </w:t>
            </w:r>
          </w:p>
        </w:tc>
      </w:tr>
      <w:tr w:rsidR="003932D3" w:rsidRPr="006044C6" w14:paraId="25C30746" w14:textId="77777777" w:rsidTr="006044C6">
        <w:trPr>
          <w:trHeight w:val="99"/>
          <w:jc w:val="center"/>
        </w:trPr>
        <w:tc>
          <w:tcPr>
            <w:tcW w:w="1101" w:type="dxa"/>
            <w:vMerge/>
          </w:tcPr>
          <w:p w14:paraId="635BA8D0" w14:textId="77777777" w:rsidR="003932D3" w:rsidRPr="0036373E" w:rsidRDefault="003932D3" w:rsidP="00B26FB2"/>
        </w:tc>
        <w:tc>
          <w:tcPr>
            <w:tcW w:w="1446" w:type="dxa"/>
          </w:tcPr>
          <w:p w14:paraId="4E68236E" w14:textId="2AC201FE" w:rsidR="003932D3" w:rsidRPr="0036373E" w:rsidRDefault="00646779" w:rsidP="00B26FB2">
            <w:r w:rsidRPr="0036373E">
              <w:t>Martins e Viegas</w:t>
            </w:r>
          </w:p>
        </w:tc>
        <w:tc>
          <w:tcPr>
            <w:tcW w:w="992" w:type="dxa"/>
          </w:tcPr>
          <w:p w14:paraId="0C241412" w14:textId="7AF2EF0D" w:rsidR="003932D3" w:rsidRPr="0036373E" w:rsidRDefault="00646779" w:rsidP="00B26FB2">
            <w:r w:rsidRPr="0036373E">
              <w:t>2019</w:t>
            </w:r>
          </w:p>
        </w:tc>
        <w:tc>
          <w:tcPr>
            <w:tcW w:w="1701" w:type="dxa"/>
          </w:tcPr>
          <w:p w14:paraId="5F22B999" w14:textId="0CA6D6E2" w:rsidR="003932D3" w:rsidRPr="0036373E" w:rsidRDefault="00646779" w:rsidP="00B26FB2">
            <w:r w:rsidRPr="0036373E">
              <w:t>Article</w:t>
            </w:r>
          </w:p>
        </w:tc>
        <w:tc>
          <w:tcPr>
            <w:tcW w:w="4678" w:type="dxa"/>
          </w:tcPr>
          <w:p w14:paraId="52371239" w14:textId="74288338" w:rsidR="003932D3" w:rsidRPr="0036373E" w:rsidRDefault="00646779" w:rsidP="00B26FB2">
            <w:r w:rsidRPr="0036373E">
              <w:t xml:space="preserve">Étude descriptive des morphèmes nominalisateurs en </w:t>
            </w:r>
            <w:r w:rsidR="003E4C8A">
              <w:t>k</w:t>
            </w:r>
            <w:r w:rsidRPr="0036373E">
              <w:t>aiowá</w:t>
            </w:r>
          </w:p>
        </w:tc>
      </w:tr>
      <w:tr w:rsidR="003932D3" w:rsidRPr="006044C6" w14:paraId="7158039F" w14:textId="77777777" w:rsidTr="006044C6">
        <w:trPr>
          <w:trHeight w:val="99"/>
          <w:jc w:val="center"/>
        </w:trPr>
        <w:tc>
          <w:tcPr>
            <w:tcW w:w="1101" w:type="dxa"/>
            <w:vMerge/>
          </w:tcPr>
          <w:p w14:paraId="45FAD7DB" w14:textId="77777777" w:rsidR="003932D3" w:rsidRPr="0036373E" w:rsidRDefault="003932D3" w:rsidP="00B26FB2"/>
        </w:tc>
        <w:tc>
          <w:tcPr>
            <w:tcW w:w="1446" w:type="dxa"/>
          </w:tcPr>
          <w:p w14:paraId="4337B4B7" w14:textId="12D327D0" w:rsidR="003932D3" w:rsidRPr="0036373E" w:rsidRDefault="00646779" w:rsidP="00B26FB2">
            <w:r w:rsidRPr="0036373E">
              <w:t>Chamorro</w:t>
            </w:r>
          </w:p>
        </w:tc>
        <w:tc>
          <w:tcPr>
            <w:tcW w:w="992" w:type="dxa"/>
          </w:tcPr>
          <w:p w14:paraId="3AD10970" w14:textId="77777777" w:rsidR="00646779" w:rsidRPr="0036373E" w:rsidRDefault="00646779" w:rsidP="00B26FB2">
            <w:r w:rsidRPr="0036373E">
              <w:t>2022 (1.ed.)</w:t>
            </w:r>
          </w:p>
          <w:p w14:paraId="0063F372" w14:textId="77777777" w:rsidR="00646779" w:rsidRPr="0036373E" w:rsidRDefault="00646779" w:rsidP="00B26FB2">
            <w:r w:rsidRPr="0036373E">
              <w:t>2023 (2.ed.),</w:t>
            </w:r>
          </w:p>
          <w:p w14:paraId="7CFBDBBC" w14:textId="157F0328" w:rsidR="003932D3" w:rsidRPr="0036373E" w:rsidRDefault="00646779" w:rsidP="00B26FB2">
            <w:r w:rsidRPr="0036373E">
              <w:t>2024 (3.ed.)</w:t>
            </w:r>
          </w:p>
        </w:tc>
        <w:tc>
          <w:tcPr>
            <w:tcW w:w="1701" w:type="dxa"/>
          </w:tcPr>
          <w:p w14:paraId="6529C6E3" w14:textId="4D64879C" w:rsidR="003932D3" w:rsidRPr="0036373E" w:rsidRDefault="00646779" w:rsidP="00B26FB2">
            <w:r w:rsidRPr="0036373E">
              <w:t xml:space="preserve">Dictionnaire </w:t>
            </w:r>
          </w:p>
        </w:tc>
        <w:tc>
          <w:tcPr>
            <w:tcW w:w="4678" w:type="dxa"/>
          </w:tcPr>
          <w:p w14:paraId="0EBFDB98" w14:textId="4706D866" w:rsidR="003932D3" w:rsidRPr="0036373E" w:rsidRDefault="00646779" w:rsidP="00B26FB2">
            <w:r w:rsidRPr="0036373E">
              <w:t xml:space="preserve">Dictionnaire bilingue </w:t>
            </w:r>
            <w:r w:rsidR="003E4C8A">
              <w:t>k</w:t>
            </w:r>
            <w:r w:rsidRPr="0036373E">
              <w:t>aiowá-</w:t>
            </w:r>
            <w:r w:rsidR="003E4C8A">
              <w:t>p</w:t>
            </w:r>
            <w:r w:rsidRPr="0036373E">
              <w:t>ortugais avec plus de 6000 entrées</w:t>
            </w:r>
          </w:p>
        </w:tc>
      </w:tr>
      <w:tr w:rsidR="003932D3" w:rsidRPr="006044C6" w14:paraId="3BD6A57D" w14:textId="77777777" w:rsidTr="006044C6">
        <w:trPr>
          <w:trHeight w:val="99"/>
          <w:jc w:val="center"/>
        </w:trPr>
        <w:tc>
          <w:tcPr>
            <w:tcW w:w="1101" w:type="dxa"/>
          </w:tcPr>
          <w:p w14:paraId="588FEDCF" w14:textId="77777777" w:rsidR="003932D3" w:rsidRPr="0036373E" w:rsidRDefault="003932D3" w:rsidP="00B26FB2"/>
        </w:tc>
        <w:tc>
          <w:tcPr>
            <w:tcW w:w="1446" w:type="dxa"/>
          </w:tcPr>
          <w:p w14:paraId="24A31291" w14:textId="6E9E16C6" w:rsidR="003932D3" w:rsidRPr="0036373E" w:rsidRDefault="00646779" w:rsidP="00B26FB2">
            <w:r w:rsidRPr="0036373E">
              <w:t>Martins e Cabral</w:t>
            </w:r>
          </w:p>
        </w:tc>
        <w:tc>
          <w:tcPr>
            <w:tcW w:w="992" w:type="dxa"/>
          </w:tcPr>
          <w:p w14:paraId="1F0BFB87" w14:textId="352CA060" w:rsidR="003932D3" w:rsidRPr="0036373E" w:rsidRDefault="00646779" w:rsidP="00B26FB2">
            <w:r w:rsidRPr="0036373E">
              <w:t>2024 [2023]</w:t>
            </w:r>
          </w:p>
        </w:tc>
        <w:tc>
          <w:tcPr>
            <w:tcW w:w="1701" w:type="dxa"/>
          </w:tcPr>
          <w:p w14:paraId="29BD1C06" w14:textId="0BF24193" w:rsidR="003932D3" w:rsidRPr="0036373E" w:rsidRDefault="00646779" w:rsidP="00B26FB2">
            <w:r w:rsidRPr="0036373E">
              <w:t xml:space="preserve">Grammaire-Introduction </w:t>
            </w:r>
          </w:p>
        </w:tc>
        <w:tc>
          <w:tcPr>
            <w:tcW w:w="4678" w:type="dxa"/>
          </w:tcPr>
          <w:p w14:paraId="56E8CB93" w14:textId="321E8729" w:rsidR="003932D3" w:rsidRPr="0036373E" w:rsidRDefault="00646779" w:rsidP="00B26FB2">
            <w:r w:rsidRPr="0036373E">
              <w:t>Essai grammatical de langue Kaiowá publié dans le dictionnaire bilingue Kaiowá-Português (Chamorro, 2024)</w:t>
            </w:r>
          </w:p>
        </w:tc>
      </w:tr>
      <w:tr w:rsidR="003932D3" w:rsidRPr="006044C6" w14:paraId="35DD991D" w14:textId="77777777" w:rsidTr="006044C6">
        <w:trPr>
          <w:trHeight w:val="99"/>
          <w:jc w:val="center"/>
        </w:trPr>
        <w:tc>
          <w:tcPr>
            <w:tcW w:w="1101" w:type="dxa"/>
          </w:tcPr>
          <w:p w14:paraId="34977325" w14:textId="5FD4593F" w:rsidR="003932D3" w:rsidRPr="0036373E" w:rsidRDefault="00646779" w:rsidP="00B26FB2">
            <w:r w:rsidRPr="0036373E">
              <w:t>Kaiowá e Guarani</w:t>
            </w:r>
          </w:p>
        </w:tc>
        <w:tc>
          <w:tcPr>
            <w:tcW w:w="1446" w:type="dxa"/>
          </w:tcPr>
          <w:p w14:paraId="312917E7" w14:textId="21951536" w:rsidR="003932D3" w:rsidRPr="0036373E" w:rsidRDefault="00646779" w:rsidP="00B26FB2">
            <w:r w:rsidRPr="0036373E">
              <w:t>Tavares</w:t>
            </w:r>
          </w:p>
        </w:tc>
        <w:tc>
          <w:tcPr>
            <w:tcW w:w="992" w:type="dxa"/>
          </w:tcPr>
          <w:p w14:paraId="1086BB02" w14:textId="218835E5" w:rsidR="003932D3" w:rsidRPr="0036373E" w:rsidRDefault="00646779" w:rsidP="00B26FB2">
            <w:r w:rsidRPr="0036373E">
              <w:t>2015</w:t>
            </w:r>
          </w:p>
        </w:tc>
        <w:tc>
          <w:tcPr>
            <w:tcW w:w="1701" w:type="dxa"/>
          </w:tcPr>
          <w:p w14:paraId="1BC0F726" w14:textId="1C172BAF" w:rsidR="003932D3" w:rsidRPr="0036373E" w:rsidRDefault="00646779" w:rsidP="00B26FB2">
            <w:r w:rsidRPr="0036373E">
              <w:t xml:space="preserve">Thèse de </w:t>
            </w:r>
            <w:r w:rsidR="003E4C8A">
              <w:t>d</w:t>
            </w:r>
            <w:r w:rsidRPr="0036373E">
              <w:t>octorat</w:t>
            </w:r>
          </w:p>
        </w:tc>
        <w:tc>
          <w:tcPr>
            <w:tcW w:w="4678" w:type="dxa"/>
          </w:tcPr>
          <w:p w14:paraId="54D621DA" w14:textId="53FC8A81" w:rsidR="003932D3" w:rsidRPr="0036373E" w:rsidRDefault="00646779" w:rsidP="00B26FB2">
            <w:r w:rsidRPr="0036373E">
              <w:t xml:space="preserve">Étude des groupes ethniques </w:t>
            </w:r>
            <w:r w:rsidR="003E4C8A">
              <w:t>g</w:t>
            </w:r>
            <w:r w:rsidRPr="0036373E">
              <w:t xml:space="preserve">uarani </w:t>
            </w:r>
            <w:r w:rsidR="003E4C8A">
              <w:t>k</w:t>
            </w:r>
            <w:r w:rsidRPr="0036373E">
              <w:t xml:space="preserve">aiowa et </w:t>
            </w:r>
            <w:r w:rsidR="003E4C8A">
              <w:t>g</w:t>
            </w:r>
            <w:r w:rsidRPr="0036373E">
              <w:t xml:space="preserve">uarani </w:t>
            </w:r>
            <w:r w:rsidR="00C66A8F" w:rsidRPr="003E4C8A">
              <w:t>ñ</w:t>
            </w:r>
            <w:r w:rsidRPr="0036373E">
              <w:t>andeva à partir de leur conception sur les langues et d’une sélection de leur lexique</w:t>
            </w:r>
          </w:p>
        </w:tc>
      </w:tr>
      <w:tr w:rsidR="003932D3" w:rsidRPr="0036373E" w14:paraId="37C051B3" w14:textId="77777777" w:rsidTr="006044C6">
        <w:trPr>
          <w:trHeight w:val="123"/>
          <w:jc w:val="center"/>
        </w:trPr>
        <w:tc>
          <w:tcPr>
            <w:tcW w:w="1101" w:type="dxa"/>
          </w:tcPr>
          <w:p w14:paraId="1147BD1D" w14:textId="65339CCD" w:rsidR="003932D3" w:rsidRPr="0036373E" w:rsidRDefault="00646779" w:rsidP="00B26FB2">
            <w:r w:rsidRPr="0036373E">
              <w:t>Guarani</w:t>
            </w:r>
          </w:p>
        </w:tc>
        <w:tc>
          <w:tcPr>
            <w:tcW w:w="1446" w:type="dxa"/>
          </w:tcPr>
          <w:p w14:paraId="082EB145" w14:textId="04B1B0C5" w:rsidR="003932D3" w:rsidRPr="0036373E" w:rsidRDefault="00646779" w:rsidP="00B26FB2">
            <w:r w:rsidRPr="0036373E">
              <w:t>Assis</w:t>
            </w:r>
          </w:p>
        </w:tc>
        <w:tc>
          <w:tcPr>
            <w:tcW w:w="992" w:type="dxa"/>
          </w:tcPr>
          <w:p w14:paraId="02534C3B" w14:textId="3AAF98D1" w:rsidR="003932D3" w:rsidRPr="0036373E" w:rsidRDefault="00646779" w:rsidP="00B26FB2">
            <w:r w:rsidRPr="0036373E">
              <w:t>2008</w:t>
            </w:r>
          </w:p>
        </w:tc>
        <w:tc>
          <w:tcPr>
            <w:tcW w:w="1701" w:type="dxa"/>
          </w:tcPr>
          <w:p w14:paraId="50A034B2" w14:textId="149E5C7A" w:rsidR="003932D3" w:rsidRPr="0036373E" w:rsidRDefault="00646779" w:rsidP="00B26FB2">
            <w:r w:rsidRPr="0036373E">
              <w:t>Dictionnaire</w:t>
            </w:r>
          </w:p>
        </w:tc>
        <w:tc>
          <w:tcPr>
            <w:tcW w:w="4678" w:type="dxa"/>
          </w:tcPr>
          <w:p w14:paraId="2D127286" w14:textId="7D7BCE66" w:rsidR="003932D3" w:rsidRPr="0036373E" w:rsidRDefault="00646779" w:rsidP="00B26FB2">
            <w:r w:rsidRPr="0036373E">
              <w:t xml:space="preserve">Dictionnaire bilingue </w:t>
            </w:r>
            <w:r w:rsidR="00C66A8F">
              <w:t>g</w:t>
            </w:r>
            <w:r w:rsidRPr="0036373E">
              <w:t>uarani-</w:t>
            </w:r>
            <w:r w:rsidR="00C66A8F">
              <w:t>p</w:t>
            </w:r>
            <w:r w:rsidRPr="0036373E">
              <w:t xml:space="preserve">ortugais / </w:t>
            </w:r>
            <w:r w:rsidR="00C66A8F">
              <w:t>p</w:t>
            </w:r>
            <w:r w:rsidRPr="0036373E">
              <w:t>ortugais-</w:t>
            </w:r>
            <w:r w:rsidR="00C66A8F">
              <w:t>g</w:t>
            </w:r>
            <w:r w:rsidRPr="0036373E">
              <w:t>uarani.</w:t>
            </w:r>
          </w:p>
        </w:tc>
      </w:tr>
    </w:tbl>
    <w:p w14:paraId="2B070D34" w14:textId="48925078" w:rsidR="00E41E79" w:rsidRDefault="00E41E79" w:rsidP="00E41E79">
      <w:pPr>
        <w:pStyle w:val="CreditsIllustration"/>
      </w:pPr>
      <w:r w:rsidRPr="0036373E">
        <w:t>Source</w:t>
      </w:r>
      <w:r>
        <w:t> </w:t>
      </w:r>
      <w:r w:rsidRPr="0036373E">
        <w:t xml:space="preserve">: tableau adapté de </w:t>
      </w:r>
      <w:r>
        <w:t xml:space="preserve">la thèse de </w:t>
      </w:r>
      <w:r w:rsidRPr="00730CC9">
        <w:t>Cássio</w:t>
      </w:r>
      <w:r>
        <w:t xml:space="preserve"> </w:t>
      </w:r>
      <w:r w:rsidRPr="0036373E">
        <w:t>Knapp</w:t>
      </w:r>
      <w:r>
        <w:rPr>
          <w:rStyle w:val="Appelnotedebasdep"/>
          <w:rFonts w:ascii="Times New Roman" w:hAnsi="Times New Roman"/>
          <w:szCs w:val="20"/>
        </w:rPr>
        <w:footnoteReference w:id="14"/>
      </w:r>
      <w:r w:rsidRPr="0036373E">
        <w:t xml:space="preserve"> et actualisé </w:t>
      </w:r>
    </w:p>
    <w:p w14:paraId="49F1725A" w14:textId="479C8DEB" w:rsidR="00646779" w:rsidRPr="0036373E" w:rsidRDefault="00646779" w:rsidP="00B26FB2">
      <w:r w:rsidRPr="0036373E">
        <w:t xml:space="preserve">Ce tableau nous montre qu’il reste encore beaucoup à faire en matière de recherche sur </w:t>
      </w:r>
      <w:proofErr w:type="gramStart"/>
      <w:r w:rsidRPr="0036373E">
        <w:t xml:space="preserve">les langues </w:t>
      </w:r>
      <w:r w:rsidR="00C66A8F">
        <w:t>g</w:t>
      </w:r>
      <w:r w:rsidRPr="0036373E">
        <w:t>uarani</w:t>
      </w:r>
      <w:proofErr w:type="gramEnd"/>
      <w:r w:rsidRPr="0036373E">
        <w:t xml:space="preserve"> et </w:t>
      </w:r>
      <w:r w:rsidR="00C66A8F">
        <w:t>k</w:t>
      </w:r>
      <w:r w:rsidRPr="0036373E">
        <w:t xml:space="preserve">aiowá. Concernant spécifiquement la langue guarani (dans la variété parlée par les Guarani-Ñandeva), l’absence de travaux dédiés met en évidence l’influence d’autres variétés du guarani, notamment celles parlées et documentées au Paraguay ou dans les zones frontalières. Cela donne l’impression erronée que les recherches menées sur le guarani </w:t>
      </w:r>
      <w:r w:rsidRPr="0036373E">
        <w:lastRenderedPageBreak/>
        <w:t>paraguayen suffisent à décrire la variété parlée par les Guarani-Ñandeva du Mato Grosso do Sul.</w:t>
      </w:r>
    </w:p>
    <w:p w14:paraId="4EBCC601" w14:textId="6D3A159F" w:rsidR="00646779" w:rsidRPr="0036373E" w:rsidRDefault="00646779" w:rsidP="00B26FB2">
      <w:r w:rsidRPr="0036373E">
        <w:t xml:space="preserve">Il convient ici de dresser un état des publications disponibles à ce jour sur les ressources pédagogiques, même si celles-ci demeurent encore rares, sur les langues des peuples </w:t>
      </w:r>
      <w:r w:rsidR="00C66A8F">
        <w:t>g</w:t>
      </w:r>
      <w:r w:rsidRPr="0036373E">
        <w:t xml:space="preserve">uarani et </w:t>
      </w:r>
      <w:r w:rsidR="00C66A8F">
        <w:t>k</w:t>
      </w:r>
      <w:r w:rsidRPr="0036373E">
        <w:t>aiowá, conformément aux données de Martins et Chamorro</w:t>
      </w:r>
      <w:r>
        <w:rPr>
          <w:rStyle w:val="Appelnotedebasdep"/>
        </w:rPr>
        <w:footnoteReference w:id="15"/>
      </w:r>
      <w:r w:rsidR="003812AF">
        <w:t>.</w:t>
      </w:r>
    </w:p>
    <w:p w14:paraId="3B04F000" w14:textId="190EC6FB" w:rsidR="00646779" w:rsidRDefault="00646779" w:rsidP="00B26FB2">
      <w:r w:rsidRPr="0036373E">
        <w:t xml:space="preserve">Il faut souligner que le cursus de formation </w:t>
      </w:r>
      <w:r w:rsidRPr="0036373E">
        <w:rPr>
          <w:i/>
        </w:rPr>
        <w:t>Ára Vera</w:t>
      </w:r>
      <w:r w:rsidRPr="0036373E">
        <w:t xml:space="preserve"> pour les enseignants </w:t>
      </w:r>
      <w:r w:rsidR="00172125">
        <w:t>g</w:t>
      </w:r>
      <w:r w:rsidRPr="0036373E">
        <w:t xml:space="preserve">uarani et </w:t>
      </w:r>
      <w:r w:rsidR="00172125">
        <w:t>k</w:t>
      </w:r>
      <w:r w:rsidRPr="0036373E">
        <w:t xml:space="preserve">aiowá est à l’origine de la majorité des ouvrages publiés. Il faut également mentionner le programme </w:t>
      </w:r>
      <w:r w:rsidRPr="0036373E">
        <w:rPr>
          <w:i/>
        </w:rPr>
        <w:t>Saberes Indígenas na Escola</w:t>
      </w:r>
      <w:r w:rsidRPr="0036373E">
        <w:t xml:space="preserve">, une formation continue financée par le </w:t>
      </w:r>
      <w:r w:rsidR="00172125">
        <w:t>m</w:t>
      </w:r>
      <w:r w:rsidRPr="0036373E">
        <w:t xml:space="preserve">inistère de l’Éducation depuis 2012, qui a largement contribué à la production et à la publication de matériels didactiques et paradidactiques, notamment par l’intermédiaire du pôle de formation de l’Université </w:t>
      </w:r>
      <w:r w:rsidR="00172125">
        <w:t>f</w:t>
      </w:r>
      <w:r w:rsidRPr="0036373E">
        <w:t>édérale de Grande Dourados.</w:t>
      </w:r>
    </w:p>
    <w:p w14:paraId="66C08492" w14:textId="2D34CB85" w:rsidR="00B26FB2" w:rsidRPr="0036373E" w:rsidRDefault="00B26FB2" w:rsidP="00B26FB2">
      <w:pPr>
        <w:pStyle w:val="TitreIllustration"/>
      </w:pPr>
      <w:r w:rsidRPr="0036373E">
        <w:t>Tableau 4</w:t>
      </w:r>
      <w:r w:rsidR="00E41E79">
        <w:t>.</w:t>
      </w:r>
      <w:r w:rsidRPr="0036373E">
        <w:t xml:space="preserve"> Liste du principal matériel didactique écrit en langue </w:t>
      </w:r>
      <w:r w:rsidR="00172125">
        <w:t>g</w:t>
      </w:r>
      <w:r w:rsidRPr="0036373E">
        <w:t xml:space="preserve">uarani et </w:t>
      </w:r>
      <w:r w:rsidR="00172125">
        <w:t>k</w:t>
      </w:r>
      <w:r w:rsidRPr="0036373E">
        <w:t>aiowá</w:t>
      </w:r>
      <w:r w:rsidR="00E41E79">
        <w:t>.</w:t>
      </w:r>
    </w:p>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932D3" w:rsidRPr="0036373E" w14:paraId="6F33423A" w14:textId="77777777">
        <w:tc>
          <w:tcPr>
            <w:tcW w:w="9060" w:type="dxa"/>
          </w:tcPr>
          <w:p w14:paraId="28F8E343" w14:textId="52E3D10C" w:rsidR="003932D3" w:rsidRPr="006044C6" w:rsidRDefault="00646779" w:rsidP="00B26FB2">
            <w:r w:rsidRPr="006044C6">
              <w:t>Mbo</w:t>
            </w:r>
            <w:r>
              <w:t>’</w:t>
            </w:r>
            <w:r w:rsidRPr="006044C6">
              <w:t xml:space="preserve">ehárakuéra Kaiowá ha Guarani [Professores kaiowá e Guarani]. </w:t>
            </w:r>
            <w:r w:rsidRPr="006044C6">
              <w:rPr>
                <w:i/>
              </w:rPr>
              <w:t>Te’ýirembiapo</w:t>
            </w:r>
            <w:r w:rsidRPr="006044C6">
              <w:t xml:space="preserve"> [Artesanato]. Campo Grande</w:t>
            </w:r>
            <w:r>
              <w:t> </w:t>
            </w:r>
            <w:r w:rsidRPr="006044C6">
              <w:t>: SEDMS/MEC, 2002. [Coleção</w:t>
            </w:r>
            <w:r>
              <w:t> </w:t>
            </w:r>
            <w:r w:rsidRPr="006044C6">
              <w:t>: ÑaneMba’eteévaAtykue – Nossos verdadeiros costumes].</w:t>
            </w:r>
          </w:p>
        </w:tc>
      </w:tr>
      <w:tr w:rsidR="003932D3" w:rsidRPr="0036373E" w14:paraId="0B325C7B" w14:textId="77777777">
        <w:tc>
          <w:tcPr>
            <w:tcW w:w="9060" w:type="dxa"/>
          </w:tcPr>
          <w:p w14:paraId="1C809073" w14:textId="50B58305" w:rsidR="003932D3" w:rsidRPr="006044C6" w:rsidRDefault="00646779" w:rsidP="00B26FB2">
            <w:r w:rsidRPr="006044C6">
              <w:t>Mbo</w:t>
            </w:r>
            <w:r>
              <w:t>’</w:t>
            </w:r>
            <w:r w:rsidRPr="006044C6">
              <w:t xml:space="preserve">eháraKuéra Kaiowá ha Guarani [Professores kaiowá e Guarani]. </w:t>
            </w:r>
            <w:r w:rsidRPr="006044C6">
              <w:rPr>
                <w:i/>
              </w:rPr>
              <w:t>ÑembohokyÑe’êTesãireheguápe</w:t>
            </w:r>
            <w:r w:rsidRPr="006044C6">
              <w:t xml:space="preserve"> [Sáude]. Campo Grande</w:t>
            </w:r>
            <w:r>
              <w:t> </w:t>
            </w:r>
            <w:r w:rsidRPr="006044C6">
              <w:t>: SEDMS/MEC, 2002. [Coleção</w:t>
            </w:r>
            <w:r>
              <w:t> </w:t>
            </w:r>
            <w:r w:rsidRPr="006044C6">
              <w:t>: ÑaneMba’eteévaAtykue – Nossos verdadeiros costumes].</w:t>
            </w:r>
          </w:p>
        </w:tc>
      </w:tr>
      <w:tr w:rsidR="003932D3" w:rsidRPr="0036373E" w14:paraId="2EBF8545" w14:textId="77777777">
        <w:tc>
          <w:tcPr>
            <w:tcW w:w="9060" w:type="dxa"/>
          </w:tcPr>
          <w:p w14:paraId="26127FDA" w14:textId="1001DA7A" w:rsidR="003932D3" w:rsidRPr="006044C6" w:rsidRDefault="00646779" w:rsidP="00B26FB2">
            <w:r w:rsidRPr="006044C6">
              <w:t>Mbo</w:t>
            </w:r>
            <w:r>
              <w:t>’</w:t>
            </w:r>
            <w:r w:rsidRPr="006044C6">
              <w:t xml:space="preserve">eháraKuéra Kaiowá ha Guarani [Professores kaiowá e Guarani]. </w:t>
            </w:r>
            <w:r w:rsidRPr="006044C6">
              <w:rPr>
                <w:i/>
              </w:rPr>
              <w:t>Ñemombe’uJe’upyrehegua</w:t>
            </w:r>
            <w:r w:rsidRPr="006044C6">
              <w:t xml:space="preserve"> [Alimento]. Campo Grande</w:t>
            </w:r>
            <w:r>
              <w:t> </w:t>
            </w:r>
            <w:r w:rsidRPr="006044C6">
              <w:t>: SEDMS/MEC, 2002. [Coleção</w:t>
            </w:r>
            <w:r>
              <w:t> </w:t>
            </w:r>
            <w:r w:rsidRPr="006044C6">
              <w:t>: ÑaneMba’eteévaAtykue – Nossos verdadeiros costumes].</w:t>
            </w:r>
          </w:p>
        </w:tc>
      </w:tr>
      <w:tr w:rsidR="003932D3" w:rsidRPr="0036373E" w14:paraId="357533AC" w14:textId="77777777">
        <w:tc>
          <w:tcPr>
            <w:tcW w:w="9060" w:type="dxa"/>
          </w:tcPr>
          <w:p w14:paraId="04686EF4" w14:textId="22B8EC6F" w:rsidR="003932D3" w:rsidRPr="0036373E" w:rsidRDefault="00646779" w:rsidP="00B26FB2">
            <w:r w:rsidRPr="006044C6">
              <w:t>Mbo</w:t>
            </w:r>
            <w:r>
              <w:t>’</w:t>
            </w:r>
            <w:r w:rsidRPr="006044C6">
              <w:t xml:space="preserve">ehárakuéra Kaiowá ha Guarani [Professores kaiowá e Guarani]. </w:t>
            </w:r>
            <w:r w:rsidRPr="0036373E">
              <w:rPr>
                <w:i/>
              </w:rPr>
              <w:t>Ñe’e͂ PotyKuemi</w:t>
            </w:r>
            <w:r w:rsidRPr="0036373E">
              <w:t xml:space="preserve"> [Florilégio]. Campo Grande</w:t>
            </w:r>
            <w:r>
              <w:t> </w:t>
            </w:r>
            <w:r w:rsidRPr="0036373E">
              <w:t xml:space="preserve">: SEDMS/MEC, 2002. </w:t>
            </w:r>
          </w:p>
        </w:tc>
      </w:tr>
      <w:tr w:rsidR="003932D3" w:rsidRPr="0036373E" w14:paraId="4181C1D5" w14:textId="77777777">
        <w:tc>
          <w:tcPr>
            <w:tcW w:w="9060" w:type="dxa"/>
          </w:tcPr>
          <w:p w14:paraId="6C4C2DB1" w14:textId="2CCA980D" w:rsidR="003932D3" w:rsidRPr="006044C6" w:rsidRDefault="00646779" w:rsidP="00B26FB2">
            <w:r w:rsidRPr="006044C6">
              <w:t>Mbo</w:t>
            </w:r>
            <w:r>
              <w:t>’</w:t>
            </w:r>
            <w:r w:rsidRPr="006044C6">
              <w:t xml:space="preserve">ehárakuéra Kaiowá ha Guarani [Professores kaiowá e Guarani]. </w:t>
            </w:r>
            <w:r w:rsidRPr="006044C6">
              <w:rPr>
                <w:i/>
              </w:rPr>
              <w:t>Tekopotyryakuã</w:t>
            </w:r>
            <w:r w:rsidRPr="006044C6">
              <w:t xml:space="preserve"> [Textos alusivos à cultura kaiowa e guarani]. Campo Grande</w:t>
            </w:r>
            <w:r>
              <w:t> </w:t>
            </w:r>
            <w:r w:rsidRPr="006044C6">
              <w:t>: SEDMS/MEC, s/d.</w:t>
            </w:r>
          </w:p>
        </w:tc>
      </w:tr>
      <w:tr w:rsidR="003932D3" w:rsidRPr="0036373E" w14:paraId="58255953" w14:textId="77777777">
        <w:tc>
          <w:tcPr>
            <w:tcW w:w="9060" w:type="dxa"/>
          </w:tcPr>
          <w:p w14:paraId="29F5DCD3" w14:textId="45958B2F" w:rsidR="003932D3" w:rsidRPr="0036373E" w:rsidRDefault="00646779" w:rsidP="00B26FB2">
            <w:r w:rsidRPr="006044C6">
              <w:lastRenderedPageBreak/>
              <w:t>Mbo</w:t>
            </w:r>
            <w:r>
              <w:t>’</w:t>
            </w:r>
            <w:r w:rsidRPr="006044C6">
              <w:t xml:space="preserve">ehárakuéra Kaiowá ha Guarani [Professores kaiowá e Guarani]. </w:t>
            </w:r>
            <w:r w:rsidRPr="006044C6">
              <w:rPr>
                <w:i/>
              </w:rPr>
              <w:t>Tekoha ra’angakuatiañe’eme͂</w:t>
            </w:r>
            <w:r w:rsidRPr="006044C6">
              <w:t xml:space="preserve"> [Mapas das Terras Indígenas do Sul do MS]. </w:t>
            </w:r>
            <w:r w:rsidRPr="0036373E">
              <w:t>Campo Grande</w:t>
            </w:r>
            <w:r>
              <w:t> </w:t>
            </w:r>
            <w:r w:rsidRPr="0036373E">
              <w:t>: SEDMS/MEC, 2011.</w:t>
            </w:r>
          </w:p>
        </w:tc>
      </w:tr>
      <w:tr w:rsidR="003932D3" w:rsidRPr="0036373E" w14:paraId="6767D818" w14:textId="77777777">
        <w:tc>
          <w:tcPr>
            <w:tcW w:w="9060" w:type="dxa"/>
          </w:tcPr>
          <w:p w14:paraId="2BE0BAB7" w14:textId="25E30751" w:rsidR="003932D3" w:rsidRPr="006044C6" w:rsidRDefault="00646779" w:rsidP="00B26FB2">
            <w:r w:rsidRPr="006044C6">
              <w:t>Mbo</w:t>
            </w:r>
            <w:r>
              <w:t>’</w:t>
            </w:r>
            <w:r w:rsidRPr="006044C6">
              <w:t xml:space="preserve">ehárakuéra Kaiowá ha Guarani [Professores kaiowá e Guarani]. </w:t>
            </w:r>
            <w:r w:rsidRPr="006044C6">
              <w:rPr>
                <w:i/>
              </w:rPr>
              <w:t xml:space="preserve">Ñemborari </w:t>
            </w:r>
            <w:r w:rsidRPr="006044C6">
              <w:t>[Destreza física]. Campo Grande</w:t>
            </w:r>
            <w:r>
              <w:t> </w:t>
            </w:r>
            <w:r w:rsidRPr="006044C6">
              <w:t>: ÁRA VERA/SEDMS/CAPEMA/MEC, 2009-2010.</w:t>
            </w:r>
          </w:p>
        </w:tc>
      </w:tr>
      <w:tr w:rsidR="003932D3" w:rsidRPr="0036373E" w14:paraId="656CB195" w14:textId="77777777">
        <w:tc>
          <w:tcPr>
            <w:tcW w:w="9060" w:type="dxa"/>
          </w:tcPr>
          <w:p w14:paraId="15D9F3DA" w14:textId="3B9D7BF7" w:rsidR="003932D3" w:rsidRPr="006044C6" w:rsidRDefault="00646779" w:rsidP="00B26FB2">
            <w:r w:rsidRPr="006044C6">
              <w:t>Mbo</w:t>
            </w:r>
            <w:r>
              <w:t>’</w:t>
            </w:r>
            <w:r w:rsidRPr="006044C6">
              <w:t xml:space="preserve">ehárakuéra Kaiowá ha Guarani [Professores kaiowá e Guarani]. </w:t>
            </w:r>
            <w:r w:rsidRPr="006044C6">
              <w:rPr>
                <w:i/>
              </w:rPr>
              <w:t>Tynynỹiñe’ẽñemoasãi</w:t>
            </w:r>
            <w:r w:rsidRPr="006044C6">
              <w:t xml:space="preserve"> [Explicações sobre a rede elétrica e uso da eletricidade]. Brasília/DF</w:t>
            </w:r>
            <w:r>
              <w:t> </w:t>
            </w:r>
            <w:r w:rsidRPr="006044C6">
              <w:t>: Ministério de Minas e Energia, Programa Luz para todos, 2008.</w:t>
            </w:r>
          </w:p>
        </w:tc>
      </w:tr>
      <w:tr w:rsidR="003932D3" w:rsidRPr="0036373E" w14:paraId="2382618A" w14:textId="77777777">
        <w:tc>
          <w:tcPr>
            <w:tcW w:w="9060" w:type="dxa"/>
          </w:tcPr>
          <w:p w14:paraId="15E59499" w14:textId="0978A8FB" w:rsidR="003932D3" w:rsidRPr="0036373E" w:rsidRDefault="00646779" w:rsidP="00B26FB2">
            <w:r w:rsidRPr="006044C6">
              <w:t>Verón, V.</w:t>
            </w:r>
            <w:r>
              <w:t> </w:t>
            </w:r>
            <w:r w:rsidRPr="006044C6">
              <w:t>; Vilharva, N.</w:t>
            </w:r>
            <w:r>
              <w:t> </w:t>
            </w:r>
            <w:r w:rsidRPr="006044C6">
              <w:t xml:space="preserve">; Jorge, M.C. (Org.). </w:t>
            </w:r>
            <w:r w:rsidRPr="00415CF5">
              <w:rPr>
                <w:i/>
              </w:rPr>
              <w:t>KunumiPepy.</w:t>
            </w:r>
            <w:r w:rsidRPr="00415CF5">
              <w:t xml:space="preserve"> </w:t>
            </w:r>
            <w:r w:rsidRPr="0036373E">
              <w:t>São Leopoldo</w:t>
            </w:r>
            <w:r>
              <w:t> </w:t>
            </w:r>
            <w:r w:rsidRPr="0036373E">
              <w:t>: Oikos, 2011.</w:t>
            </w:r>
          </w:p>
        </w:tc>
      </w:tr>
      <w:tr w:rsidR="003932D3" w:rsidRPr="0036373E" w14:paraId="6E1587CA" w14:textId="77777777">
        <w:tc>
          <w:tcPr>
            <w:tcW w:w="9060" w:type="dxa"/>
          </w:tcPr>
          <w:p w14:paraId="5BE4A833" w14:textId="452772E7" w:rsidR="003932D3" w:rsidRPr="0036373E" w:rsidRDefault="00646779" w:rsidP="00B26FB2">
            <w:r w:rsidRPr="006044C6">
              <w:t xml:space="preserve">Martins, A. e Chamorro, G. (Org.). </w:t>
            </w:r>
            <w:r w:rsidRPr="006044C6">
              <w:rPr>
                <w:i/>
              </w:rPr>
              <w:t>Língua, Arte e Lazer</w:t>
            </w:r>
            <w:r>
              <w:rPr>
                <w:i/>
              </w:rPr>
              <w:t> </w:t>
            </w:r>
            <w:r w:rsidRPr="006044C6">
              <w:rPr>
                <w:i/>
              </w:rPr>
              <w:t>:</w:t>
            </w:r>
            <w:r w:rsidRPr="006044C6">
              <w:t xml:space="preserve"> uma contribuição à formação de professores e professoras indígenas guarani e kaiowá de Mato Grosso do Sul. </w:t>
            </w:r>
            <w:r w:rsidRPr="0036373E">
              <w:t>São Leopoldo</w:t>
            </w:r>
            <w:r>
              <w:t> </w:t>
            </w:r>
            <w:r w:rsidRPr="0036373E">
              <w:t>: Oikos, 2012.</w:t>
            </w:r>
          </w:p>
        </w:tc>
      </w:tr>
      <w:tr w:rsidR="003932D3" w:rsidRPr="0036373E" w14:paraId="6E4A4EAC" w14:textId="77777777">
        <w:tc>
          <w:tcPr>
            <w:tcW w:w="9060" w:type="dxa"/>
          </w:tcPr>
          <w:p w14:paraId="4B07335D" w14:textId="7D99822E" w:rsidR="003932D3" w:rsidRPr="006044C6" w:rsidRDefault="00646779" w:rsidP="00B26FB2">
            <w:r w:rsidRPr="006044C6">
              <w:t>Costa, F. V. F. da</w:t>
            </w:r>
            <w:r>
              <w:t> </w:t>
            </w:r>
            <w:r w:rsidRPr="006044C6">
              <w:t xml:space="preserve">; Ferreira, A. R. de A. L. (Org.). </w:t>
            </w:r>
            <w:r w:rsidRPr="006044C6">
              <w:rPr>
                <w:i/>
              </w:rPr>
              <w:t>Petei</w:t>
            </w:r>
            <w:r w:rsidRPr="0036373E">
              <w:rPr>
                <w:i/>
              </w:rPr>
              <w:t>֮</w:t>
            </w:r>
            <w:r w:rsidRPr="006044C6">
              <w:rPr>
                <w:i/>
              </w:rPr>
              <w:t>ha jechukakatupyryñe’e</w:t>
            </w:r>
            <w:r w:rsidRPr="0036373E">
              <w:rPr>
                <w:i/>
              </w:rPr>
              <w:t>֮</w:t>
            </w:r>
            <w:r w:rsidRPr="006044C6">
              <w:rPr>
                <w:i/>
              </w:rPr>
              <w:t xml:space="preserve">potyguaraníme. </w:t>
            </w:r>
            <w:proofErr w:type="gramStart"/>
            <w:r w:rsidRPr="006044C6">
              <w:t>Dourados,MS</w:t>
            </w:r>
            <w:proofErr w:type="gramEnd"/>
            <w:r>
              <w:t> </w:t>
            </w:r>
            <w:r w:rsidRPr="006044C6">
              <w:t>: UFGD, 2013.</w:t>
            </w:r>
          </w:p>
        </w:tc>
      </w:tr>
      <w:tr w:rsidR="003932D3" w:rsidRPr="002A37F8" w14:paraId="5FED3957" w14:textId="77777777">
        <w:tc>
          <w:tcPr>
            <w:tcW w:w="9060" w:type="dxa"/>
          </w:tcPr>
          <w:p w14:paraId="33B91F29" w14:textId="1658CF75" w:rsidR="003932D3" w:rsidRPr="00FC74C7" w:rsidRDefault="00646779" w:rsidP="00B26FB2">
            <w:pPr>
              <w:rPr>
                <w:lang w:val="en-US"/>
              </w:rPr>
            </w:pPr>
            <w:r w:rsidRPr="00FC74C7">
              <w:rPr>
                <w:lang w:val="en-US"/>
              </w:rPr>
              <w:t xml:space="preserve">Conciaza, </w:t>
            </w:r>
            <w:proofErr w:type="gramStart"/>
            <w:r w:rsidRPr="00FC74C7">
              <w:rPr>
                <w:lang w:val="en-US"/>
              </w:rPr>
              <w:t>F. ;</w:t>
            </w:r>
            <w:proofErr w:type="gramEnd"/>
            <w:r w:rsidRPr="00FC74C7">
              <w:rPr>
                <w:lang w:val="en-US"/>
              </w:rPr>
              <w:t xml:space="preserve"> Pedro, I. da. </w:t>
            </w:r>
            <w:proofErr w:type="gramStart"/>
            <w:r w:rsidRPr="00FC74C7">
              <w:rPr>
                <w:lang w:val="en-US"/>
              </w:rPr>
              <w:t>S. ;</w:t>
            </w:r>
            <w:proofErr w:type="gramEnd"/>
            <w:r w:rsidRPr="00FC74C7">
              <w:rPr>
                <w:lang w:val="en-US"/>
              </w:rPr>
              <w:t xml:space="preserve"> Concianza, L. A. ; Aquino, T. F. ; Pedro, M. da. </w:t>
            </w:r>
            <w:proofErr w:type="gramStart"/>
            <w:r w:rsidRPr="00FC74C7">
              <w:rPr>
                <w:lang w:val="en-US"/>
              </w:rPr>
              <w:t>S. ;</w:t>
            </w:r>
            <w:proofErr w:type="gramEnd"/>
            <w:r w:rsidRPr="00FC74C7">
              <w:rPr>
                <w:lang w:val="en-US"/>
              </w:rPr>
              <w:t xml:space="preserve"> Martins, A. M. S. ; Melgarejo, A. O. ; Chamorro, G. </w:t>
            </w:r>
            <w:r w:rsidRPr="00FC74C7">
              <w:rPr>
                <w:i/>
                <w:lang w:val="en-US"/>
              </w:rPr>
              <w:t xml:space="preserve">Vocabulário Escolar Bilíngue Kaiowá-Português. </w:t>
            </w:r>
            <w:r w:rsidRPr="00FC74C7">
              <w:rPr>
                <w:lang w:val="en-US"/>
              </w:rPr>
              <w:t>Dourados-</w:t>
            </w:r>
            <w:proofErr w:type="gramStart"/>
            <w:r w:rsidRPr="00FC74C7">
              <w:rPr>
                <w:lang w:val="en-US"/>
              </w:rPr>
              <w:t>MS :</w:t>
            </w:r>
            <w:proofErr w:type="gramEnd"/>
            <w:r w:rsidRPr="00FC74C7">
              <w:rPr>
                <w:lang w:val="en-US"/>
              </w:rPr>
              <w:t xml:space="preserve"> UFGD, 2015.</w:t>
            </w:r>
          </w:p>
        </w:tc>
      </w:tr>
      <w:tr w:rsidR="003932D3" w:rsidRPr="0036373E" w14:paraId="491AA1BB" w14:textId="77777777">
        <w:tc>
          <w:tcPr>
            <w:tcW w:w="9060" w:type="dxa"/>
          </w:tcPr>
          <w:p w14:paraId="2ABDA974" w14:textId="0B3C80AF" w:rsidR="003932D3" w:rsidRPr="0036373E" w:rsidRDefault="00646779" w:rsidP="00B26FB2">
            <w:r w:rsidRPr="00FC74C7">
              <w:rPr>
                <w:lang w:val="en-US"/>
              </w:rPr>
              <w:t xml:space="preserve">Souza, </w:t>
            </w:r>
            <w:proofErr w:type="gramStart"/>
            <w:r w:rsidRPr="00FC74C7">
              <w:rPr>
                <w:lang w:val="en-US"/>
              </w:rPr>
              <w:t>T. ;</w:t>
            </w:r>
            <w:proofErr w:type="gramEnd"/>
            <w:r w:rsidRPr="00FC74C7">
              <w:rPr>
                <w:lang w:val="en-US"/>
              </w:rPr>
              <w:t xml:space="preserve"> Rossato, V. L. ; Sousa, N. M (Orgs.). </w:t>
            </w:r>
            <w:r w:rsidRPr="0036373E">
              <w:rPr>
                <w:i/>
              </w:rPr>
              <w:t>Ka</w:t>
            </w:r>
            <w:r>
              <w:rPr>
                <w:i/>
              </w:rPr>
              <w:t>’</w:t>
            </w:r>
            <w:r w:rsidRPr="0036373E">
              <w:rPr>
                <w:i/>
              </w:rPr>
              <w:t>aguy Póra</w:t>
            </w:r>
            <w:r>
              <w:rPr>
                <w:i/>
              </w:rPr>
              <w:t>’</w:t>
            </w:r>
            <w:r w:rsidRPr="0036373E">
              <w:rPr>
                <w:i/>
              </w:rPr>
              <w:t>i.</w:t>
            </w:r>
            <w:r w:rsidRPr="0036373E">
              <w:t xml:space="preserve"> Dourados</w:t>
            </w:r>
            <w:r>
              <w:t> </w:t>
            </w:r>
            <w:r w:rsidRPr="0036373E">
              <w:t>: EdUFGD, 2017.</w:t>
            </w:r>
          </w:p>
        </w:tc>
      </w:tr>
      <w:tr w:rsidR="003932D3" w:rsidRPr="0036373E" w14:paraId="359B63DB" w14:textId="77777777">
        <w:tc>
          <w:tcPr>
            <w:tcW w:w="9060" w:type="dxa"/>
          </w:tcPr>
          <w:p w14:paraId="1DBB4D91" w14:textId="441FAAB6" w:rsidR="003932D3" w:rsidRPr="0036373E" w:rsidRDefault="00646779" w:rsidP="00B26FB2">
            <w:r w:rsidRPr="00FC74C7">
              <w:rPr>
                <w:lang w:val="en-US"/>
              </w:rPr>
              <w:t xml:space="preserve">Souza, </w:t>
            </w:r>
            <w:proofErr w:type="gramStart"/>
            <w:r w:rsidRPr="00FC74C7">
              <w:rPr>
                <w:lang w:val="en-US"/>
              </w:rPr>
              <w:t>T. ;</w:t>
            </w:r>
            <w:proofErr w:type="gramEnd"/>
            <w:r w:rsidRPr="00FC74C7">
              <w:rPr>
                <w:lang w:val="en-US"/>
              </w:rPr>
              <w:t xml:space="preserve"> ROSSATO, V. L. ; Sousa, N. M. (Orgs.). </w:t>
            </w:r>
            <w:r w:rsidRPr="0036373E">
              <w:t>Guaiguingue. Dourados</w:t>
            </w:r>
            <w:r>
              <w:t> </w:t>
            </w:r>
            <w:r w:rsidRPr="0036373E">
              <w:t>: EdUFGD, 2018.</w:t>
            </w:r>
          </w:p>
        </w:tc>
      </w:tr>
      <w:tr w:rsidR="003932D3" w:rsidRPr="0036373E" w14:paraId="6CFF224E" w14:textId="77777777">
        <w:tc>
          <w:tcPr>
            <w:tcW w:w="9060" w:type="dxa"/>
          </w:tcPr>
          <w:p w14:paraId="25529A88" w14:textId="3F8084F2" w:rsidR="003932D3" w:rsidRPr="0036373E" w:rsidRDefault="00646779" w:rsidP="00B26FB2">
            <w:r w:rsidRPr="006044C6">
              <w:t>Pires, S.</w:t>
            </w:r>
            <w:r>
              <w:t> </w:t>
            </w:r>
            <w:r w:rsidRPr="006044C6">
              <w:t>; Souza, T.</w:t>
            </w:r>
            <w:r>
              <w:t> </w:t>
            </w:r>
            <w:r w:rsidRPr="006044C6">
              <w:t>; Rossato, V. L.</w:t>
            </w:r>
            <w:r>
              <w:t> </w:t>
            </w:r>
            <w:r w:rsidRPr="006044C6">
              <w:t xml:space="preserve">; Sousa, N. M. (Orgs.). </w:t>
            </w:r>
            <w:r w:rsidRPr="0036373E">
              <w:rPr>
                <w:i/>
              </w:rPr>
              <w:t>Guarani Mombe</w:t>
            </w:r>
            <w:r>
              <w:rPr>
                <w:i/>
              </w:rPr>
              <w:t>’</w:t>
            </w:r>
            <w:r w:rsidRPr="0036373E">
              <w:rPr>
                <w:i/>
              </w:rPr>
              <w:t>upy.</w:t>
            </w:r>
            <w:r w:rsidRPr="0036373E">
              <w:t xml:space="preserve"> Dourados</w:t>
            </w:r>
            <w:r>
              <w:t> </w:t>
            </w:r>
            <w:r w:rsidRPr="0036373E">
              <w:t>: EdUFGD, 2019.</w:t>
            </w:r>
          </w:p>
        </w:tc>
      </w:tr>
      <w:tr w:rsidR="003932D3" w:rsidRPr="0036373E" w14:paraId="676F324D" w14:textId="77777777">
        <w:tc>
          <w:tcPr>
            <w:tcW w:w="9060" w:type="dxa"/>
          </w:tcPr>
          <w:p w14:paraId="12D3EE71" w14:textId="7CD51B79" w:rsidR="003932D3" w:rsidRPr="0036373E" w:rsidRDefault="00646779" w:rsidP="00B26FB2">
            <w:r w:rsidRPr="006044C6">
              <w:t>Vera, F.</w:t>
            </w:r>
            <w:r>
              <w:t> </w:t>
            </w:r>
            <w:r w:rsidRPr="006044C6">
              <w:t>; Pires, S.</w:t>
            </w:r>
            <w:r>
              <w:t> </w:t>
            </w:r>
            <w:r w:rsidRPr="006044C6">
              <w:t>; Vera, T.</w:t>
            </w:r>
            <w:r>
              <w:t> </w:t>
            </w:r>
            <w:r w:rsidRPr="006044C6">
              <w:t>; Souza, T.</w:t>
            </w:r>
            <w:r>
              <w:t> </w:t>
            </w:r>
            <w:r w:rsidRPr="006044C6">
              <w:t>; Rossato, V. L.</w:t>
            </w:r>
            <w:r>
              <w:t> </w:t>
            </w:r>
            <w:r w:rsidRPr="006044C6">
              <w:t xml:space="preserve">; Sousa, N. M. (Orgs.). </w:t>
            </w:r>
            <w:r w:rsidRPr="0036373E">
              <w:rPr>
                <w:i/>
              </w:rPr>
              <w:t>Guarani Rembi</w:t>
            </w:r>
            <w:r>
              <w:rPr>
                <w:i/>
              </w:rPr>
              <w:t>’</w:t>
            </w:r>
            <w:r w:rsidRPr="0036373E">
              <w:rPr>
                <w:i/>
              </w:rPr>
              <w:t>uete.</w:t>
            </w:r>
            <w:r w:rsidRPr="0036373E">
              <w:t xml:space="preserve"> Dourados</w:t>
            </w:r>
            <w:r>
              <w:t> </w:t>
            </w:r>
            <w:r w:rsidRPr="0036373E">
              <w:t xml:space="preserve">: UdUFGD, 2019. </w:t>
            </w:r>
          </w:p>
        </w:tc>
      </w:tr>
      <w:tr w:rsidR="003932D3" w:rsidRPr="0036373E" w14:paraId="2F81C442" w14:textId="77777777">
        <w:tc>
          <w:tcPr>
            <w:tcW w:w="9060" w:type="dxa"/>
          </w:tcPr>
          <w:p w14:paraId="2FE9983A" w14:textId="12DA7632" w:rsidR="003932D3" w:rsidRPr="0036373E" w:rsidRDefault="00646779" w:rsidP="00B26FB2">
            <w:r w:rsidRPr="00FC74C7">
              <w:rPr>
                <w:lang w:val="en-US"/>
              </w:rPr>
              <w:lastRenderedPageBreak/>
              <w:t xml:space="preserve">Pedro, Ivanuza da </w:t>
            </w:r>
            <w:proofErr w:type="gramStart"/>
            <w:r w:rsidRPr="00FC74C7">
              <w:rPr>
                <w:lang w:val="en-US"/>
              </w:rPr>
              <w:t>Silva ;</w:t>
            </w:r>
            <w:proofErr w:type="gramEnd"/>
            <w:r w:rsidRPr="00FC74C7">
              <w:rPr>
                <w:lang w:val="en-US"/>
              </w:rPr>
              <w:t xml:space="preserve"> Conscianza, G. ; Souza, T. ; Rossato, V. L. ; Sousa, N. M. (Orgs.). </w:t>
            </w:r>
            <w:r w:rsidRPr="0036373E">
              <w:rPr>
                <w:i/>
              </w:rPr>
              <w:t>Pa</w:t>
            </w:r>
            <w:r>
              <w:rPr>
                <w:i/>
              </w:rPr>
              <w:t>’</w:t>
            </w:r>
            <w:r w:rsidRPr="0036373E">
              <w:rPr>
                <w:i/>
              </w:rPr>
              <w:t>i Xikito Ou Ypy Ramõgware</w:t>
            </w:r>
            <w:r w:rsidRPr="0036373E">
              <w:t>. Dourados</w:t>
            </w:r>
            <w:r>
              <w:t> </w:t>
            </w:r>
            <w:r w:rsidRPr="0036373E">
              <w:t>: EdUFGD, 2019.</w:t>
            </w:r>
          </w:p>
        </w:tc>
      </w:tr>
      <w:tr w:rsidR="003932D3" w:rsidRPr="0036373E" w14:paraId="29670CD9" w14:textId="77777777">
        <w:tc>
          <w:tcPr>
            <w:tcW w:w="9060" w:type="dxa"/>
          </w:tcPr>
          <w:p w14:paraId="2052F3FE" w14:textId="1162F862" w:rsidR="003932D3" w:rsidRPr="0036373E" w:rsidRDefault="00646779" w:rsidP="00B26FB2">
            <w:r w:rsidRPr="00FC74C7">
              <w:rPr>
                <w:lang w:val="en-US"/>
              </w:rPr>
              <w:t xml:space="preserve">Souza, </w:t>
            </w:r>
            <w:proofErr w:type="gramStart"/>
            <w:r w:rsidRPr="00FC74C7">
              <w:rPr>
                <w:lang w:val="en-US"/>
              </w:rPr>
              <w:t>T. ;</w:t>
            </w:r>
            <w:proofErr w:type="gramEnd"/>
            <w:r w:rsidRPr="00FC74C7">
              <w:rPr>
                <w:lang w:val="en-US"/>
              </w:rPr>
              <w:t xml:space="preserve"> Rossato, V. L. ; Sousa, N. M. (Orgs.). </w:t>
            </w:r>
            <w:r w:rsidRPr="0036373E">
              <w:rPr>
                <w:i/>
              </w:rPr>
              <w:t>Mburika</w:t>
            </w:r>
            <w:r>
              <w:rPr>
                <w:i/>
              </w:rPr>
              <w:t>’</w:t>
            </w:r>
            <w:r w:rsidRPr="0036373E">
              <w:rPr>
                <w:i/>
              </w:rPr>
              <w:t>i Ikatupyrýva</w:t>
            </w:r>
            <w:r w:rsidRPr="0036373E">
              <w:t>. Dourados</w:t>
            </w:r>
            <w:r>
              <w:t> </w:t>
            </w:r>
            <w:r w:rsidRPr="0036373E">
              <w:t>: EdUFGD, 2019.</w:t>
            </w:r>
          </w:p>
        </w:tc>
      </w:tr>
      <w:tr w:rsidR="003932D3" w:rsidRPr="0036373E" w14:paraId="3F9F5290" w14:textId="77777777">
        <w:tc>
          <w:tcPr>
            <w:tcW w:w="9060" w:type="dxa"/>
          </w:tcPr>
          <w:p w14:paraId="7164B5CC" w14:textId="450E599A" w:rsidR="003932D3" w:rsidRPr="0036373E" w:rsidRDefault="00646779" w:rsidP="00B26FB2">
            <w:r w:rsidRPr="006044C6">
              <w:t>Nantes, A. F.</w:t>
            </w:r>
            <w:r>
              <w:t> </w:t>
            </w:r>
            <w:r w:rsidRPr="006044C6">
              <w:t>; Isnarde, B.</w:t>
            </w:r>
            <w:r>
              <w:t> </w:t>
            </w:r>
            <w:r w:rsidRPr="006044C6">
              <w:t>; Cavanha, L.</w:t>
            </w:r>
            <w:r>
              <w:t> </w:t>
            </w:r>
            <w:r w:rsidRPr="006044C6">
              <w:t>; Sousa, N. M</w:t>
            </w:r>
            <w:r>
              <w:t> </w:t>
            </w:r>
            <w:r w:rsidRPr="006044C6">
              <w:t>; Rossato, V. L.</w:t>
            </w:r>
            <w:r>
              <w:t> </w:t>
            </w:r>
            <w:r w:rsidRPr="006044C6">
              <w:t xml:space="preserve">; Souza, T. (Orgs.). </w:t>
            </w:r>
            <w:r w:rsidRPr="0036373E">
              <w:rPr>
                <w:i/>
              </w:rPr>
              <w:t>Tekoha Vy</w:t>
            </w:r>
            <w:r>
              <w:rPr>
                <w:i/>
              </w:rPr>
              <w:t>’</w:t>
            </w:r>
            <w:r w:rsidRPr="0036373E">
              <w:rPr>
                <w:i/>
              </w:rPr>
              <w:t>a Renda</w:t>
            </w:r>
            <w:r w:rsidRPr="0036373E">
              <w:t>. Dourados</w:t>
            </w:r>
            <w:r>
              <w:t> </w:t>
            </w:r>
            <w:r w:rsidRPr="0036373E">
              <w:t>: EdUFGD, 2019.</w:t>
            </w:r>
          </w:p>
        </w:tc>
      </w:tr>
      <w:tr w:rsidR="003932D3" w:rsidRPr="0036373E" w14:paraId="5461C3A6" w14:textId="77777777">
        <w:tc>
          <w:tcPr>
            <w:tcW w:w="9060" w:type="dxa"/>
          </w:tcPr>
          <w:p w14:paraId="5E2F371A" w14:textId="65AEC0CF" w:rsidR="003932D3" w:rsidRPr="0036373E" w:rsidRDefault="00646779" w:rsidP="00B26FB2">
            <w:r w:rsidRPr="006044C6">
              <w:t>Nantes, A. F.</w:t>
            </w:r>
            <w:r>
              <w:t> </w:t>
            </w:r>
            <w:r w:rsidRPr="006044C6">
              <w:t>; Isnarde, B.</w:t>
            </w:r>
            <w:r>
              <w:t> </w:t>
            </w:r>
            <w:r w:rsidRPr="006044C6">
              <w:t>; Cavanha, L.</w:t>
            </w:r>
            <w:r>
              <w:t> </w:t>
            </w:r>
            <w:r w:rsidRPr="006044C6">
              <w:t>; Souza, T.</w:t>
            </w:r>
            <w:r>
              <w:t> </w:t>
            </w:r>
            <w:r w:rsidRPr="006044C6">
              <w:t>; Rossato, V. L.</w:t>
            </w:r>
            <w:r>
              <w:t> </w:t>
            </w:r>
            <w:r w:rsidRPr="006044C6">
              <w:t xml:space="preserve">; Sousa, N. M. </w:t>
            </w:r>
            <w:r w:rsidRPr="006044C6">
              <w:rPr>
                <w:i/>
              </w:rPr>
              <w:t>Ore Remity.</w:t>
            </w:r>
            <w:r w:rsidRPr="006044C6">
              <w:t xml:space="preserve"> </w:t>
            </w:r>
            <w:r w:rsidRPr="0036373E">
              <w:t>Dourados</w:t>
            </w:r>
            <w:r>
              <w:t> </w:t>
            </w:r>
            <w:r w:rsidRPr="0036373E">
              <w:t>: EdUFGD, 2019.</w:t>
            </w:r>
          </w:p>
        </w:tc>
      </w:tr>
      <w:tr w:rsidR="003932D3" w:rsidRPr="0036373E" w14:paraId="7EF06985" w14:textId="77777777">
        <w:tc>
          <w:tcPr>
            <w:tcW w:w="9060" w:type="dxa"/>
          </w:tcPr>
          <w:p w14:paraId="459BA407" w14:textId="3B55E6FC" w:rsidR="003932D3" w:rsidRPr="0036373E" w:rsidRDefault="00646779" w:rsidP="00B26FB2">
            <w:r w:rsidRPr="006044C6">
              <w:t>Borvão, D.</w:t>
            </w:r>
            <w:r>
              <w:t> </w:t>
            </w:r>
            <w:r w:rsidRPr="006044C6">
              <w:t>; Vasques, E.</w:t>
            </w:r>
            <w:r>
              <w:t> </w:t>
            </w:r>
            <w:r w:rsidRPr="006044C6">
              <w:t>; Sousa, N. M.</w:t>
            </w:r>
            <w:r>
              <w:t> </w:t>
            </w:r>
            <w:r w:rsidRPr="006044C6">
              <w:t>; Souza, T.</w:t>
            </w:r>
            <w:r>
              <w:t> </w:t>
            </w:r>
            <w:r w:rsidRPr="006044C6">
              <w:t xml:space="preserve">; Rossato, V. L. (Orgs.). </w:t>
            </w:r>
            <w:r w:rsidRPr="0036373E">
              <w:rPr>
                <w:i/>
              </w:rPr>
              <w:t>Ava Jeroviaha.</w:t>
            </w:r>
            <w:r w:rsidRPr="0036373E">
              <w:t xml:space="preserve"> Dourados</w:t>
            </w:r>
            <w:r>
              <w:t> </w:t>
            </w:r>
            <w:r w:rsidRPr="0036373E">
              <w:t>: EdUFGD, 2019.</w:t>
            </w:r>
          </w:p>
        </w:tc>
      </w:tr>
      <w:tr w:rsidR="003932D3" w:rsidRPr="002A37F8" w14:paraId="5839EC7E" w14:textId="77777777">
        <w:tc>
          <w:tcPr>
            <w:tcW w:w="9060" w:type="dxa"/>
          </w:tcPr>
          <w:p w14:paraId="680D105F" w14:textId="027C8604" w:rsidR="003932D3" w:rsidRPr="00415CF5" w:rsidRDefault="00646779" w:rsidP="00B26FB2">
            <w:pPr>
              <w:rPr>
                <w:lang w:val="en-GB"/>
              </w:rPr>
            </w:pPr>
            <w:r w:rsidRPr="00FC74C7">
              <w:rPr>
                <w:lang w:val="en-US"/>
              </w:rPr>
              <w:t xml:space="preserve">Cavanha, </w:t>
            </w:r>
            <w:proofErr w:type="gramStart"/>
            <w:r w:rsidRPr="00FC74C7">
              <w:rPr>
                <w:lang w:val="en-US"/>
              </w:rPr>
              <w:t>L. ;</w:t>
            </w:r>
            <w:proofErr w:type="gramEnd"/>
            <w:r w:rsidRPr="00FC74C7">
              <w:rPr>
                <w:lang w:val="en-US"/>
              </w:rPr>
              <w:t xml:space="preserve"> Isnarde, B. ; Nantes, A. F. ; Souza, T. ; Rossato, V. L. ; Sousa, N. M. (Orgs.). </w:t>
            </w:r>
            <w:r w:rsidRPr="00415CF5">
              <w:rPr>
                <w:i/>
                <w:lang w:val="en-GB"/>
              </w:rPr>
              <w:t>Ka’arovapy.</w:t>
            </w:r>
            <w:r w:rsidRPr="00415CF5">
              <w:rPr>
                <w:lang w:val="en-GB"/>
              </w:rPr>
              <w:t xml:space="preserve"> Dourados: EdUFGD, 2019. </w:t>
            </w:r>
          </w:p>
        </w:tc>
      </w:tr>
      <w:tr w:rsidR="003932D3" w:rsidRPr="0036373E" w14:paraId="4C0EC692" w14:textId="77777777">
        <w:tc>
          <w:tcPr>
            <w:tcW w:w="9060" w:type="dxa"/>
          </w:tcPr>
          <w:p w14:paraId="413291C3" w14:textId="1552E45B" w:rsidR="003932D3" w:rsidRPr="0036373E" w:rsidRDefault="00646779" w:rsidP="00B26FB2">
            <w:r w:rsidRPr="00FC74C7">
              <w:rPr>
                <w:lang w:val="en-US"/>
              </w:rPr>
              <w:t xml:space="preserve">Basílio, </w:t>
            </w:r>
            <w:proofErr w:type="gramStart"/>
            <w:r w:rsidRPr="00FC74C7">
              <w:rPr>
                <w:lang w:val="en-US"/>
              </w:rPr>
              <w:t>N. ;</w:t>
            </w:r>
            <w:proofErr w:type="gramEnd"/>
            <w:r w:rsidRPr="00FC74C7">
              <w:rPr>
                <w:lang w:val="en-US"/>
              </w:rPr>
              <w:t xml:space="preserve"> Sangalli, A. ; Souza, T. ; Rossato, V. L. ; Sousa, N. M. (Orgs.). </w:t>
            </w:r>
            <w:r w:rsidRPr="00FC74C7">
              <w:rPr>
                <w:i/>
                <w:lang w:val="en-US"/>
              </w:rPr>
              <w:t>Koronâviru.</w:t>
            </w:r>
            <w:r w:rsidRPr="00FC74C7">
              <w:rPr>
                <w:lang w:val="en-US"/>
              </w:rPr>
              <w:t xml:space="preserve"> </w:t>
            </w:r>
            <w:r w:rsidRPr="0036373E">
              <w:t>Dourados</w:t>
            </w:r>
            <w:r>
              <w:t> </w:t>
            </w:r>
            <w:r w:rsidRPr="0036373E">
              <w:t xml:space="preserve">: UFGD, 2020. </w:t>
            </w:r>
          </w:p>
        </w:tc>
      </w:tr>
      <w:tr w:rsidR="003932D3" w:rsidRPr="0036373E" w14:paraId="7B0C906E" w14:textId="77777777">
        <w:tc>
          <w:tcPr>
            <w:tcW w:w="9060" w:type="dxa"/>
          </w:tcPr>
          <w:p w14:paraId="6DE4BBFB" w14:textId="50E3ABA7" w:rsidR="003932D3" w:rsidRPr="006044C6" w:rsidRDefault="00646779" w:rsidP="00B26FB2">
            <w:r w:rsidRPr="006044C6">
              <w:t>Marques, A.</w:t>
            </w:r>
            <w:r>
              <w:t> </w:t>
            </w:r>
            <w:r w:rsidRPr="006044C6">
              <w:t>; Lopes, J. M.</w:t>
            </w:r>
            <w:r>
              <w:t> </w:t>
            </w:r>
            <w:r w:rsidRPr="006044C6">
              <w:t>; Sangalli, A.</w:t>
            </w:r>
            <w:r>
              <w:t> </w:t>
            </w:r>
            <w:r w:rsidRPr="006044C6">
              <w:t xml:space="preserve">; Sousa, N. M. (Orgs.). </w:t>
            </w:r>
            <w:r w:rsidRPr="006044C6">
              <w:rPr>
                <w:i/>
              </w:rPr>
              <w:t>Arami</w:t>
            </w:r>
            <w:r>
              <w:rPr>
                <w:i/>
              </w:rPr>
              <w:t> </w:t>
            </w:r>
            <w:r w:rsidRPr="006044C6">
              <w:rPr>
                <w:i/>
              </w:rPr>
              <w:t xml:space="preserve">: omosê koronavíru. </w:t>
            </w:r>
            <w:r w:rsidRPr="006044C6">
              <w:t>Dourados</w:t>
            </w:r>
            <w:r>
              <w:t> </w:t>
            </w:r>
            <w:r w:rsidRPr="006044C6">
              <w:t>: UFGD, 2020.</w:t>
            </w:r>
          </w:p>
        </w:tc>
      </w:tr>
      <w:tr w:rsidR="003932D3" w:rsidRPr="0036373E" w14:paraId="260E13A6" w14:textId="77777777">
        <w:tc>
          <w:tcPr>
            <w:tcW w:w="9060" w:type="dxa"/>
          </w:tcPr>
          <w:p w14:paraId="2C0DBCBB" w14:textId="6880E3F0" w:rsidR="003932D3" w:rsidRPr="0036373E" w:rsidRDefault="00646779" w:rsidP="00B26FB2">
            <w:r w:rsidRPr="006044C6">
              <w:t>Aedo de Souza, C.</w:t>
            </w:r>
            <w:r>
              <w:t> </w:t>
            </w:r>
            <w:r w:rsidRPr="006044C6">
              <w:t>; Souza, T.</w:t>
            </w:r>
            <w:r>
              <w:t> </w:t>
            </w:r>
            <w:r w:rsidRPr="006044C6">
              <w:t>; Hilton, L.</w:t>
            </w:r>
            <w:r>
              <w:t> </w:t>
            </w:r>
            <w:r w:rsidRPr="006044C6">
              <w:t>; João, I.</w:t>
            </w:r>
            <w:r>
              <w:t> </w:t>
            </w:r>
            <w:r w:rsidRPr="006044C6">
              <w:t>; Vera, Cajetano</w:t>
            </w:r>
            <w:r>
              <w:t> </w:t>
            </w:r>
            <w:r w:rsidRPr="006044C6">
              <w:t>; Sangalli, A.</w:t>
            </w:r>
            <w:r>
              <w:t> </w:t>
            </w:r>
            <w:r w:rsidRPr="006044C6">
              <w:t xml:space="preserve">; Sousa, N. M. (Orgs.). </w:t>
            </w:r>
            <w:r w:rsidRPr="0036373E">
              <w:rPr>
                <w:i/>
              </w:rPr>
              <w:t>Koronavíiru/COVID-19</w:t>
            </w:r>
            <w:r w:rsidRPr="0036373E">
              <w:t>. Dourados</w:t>
            </w:r>
            <w:r>
              <w:t> </w:t>
            </w:r>
            <w:r w:rsidRPr="0036373E">
              <w:t>: EdUFGD, 2020.</w:t>
            </w:r>
          </w:p>
        </w:tc>
      </w:tr>
    </w:tbl>
    <w:p w14:paraId="51495D8F" w14:textId="06971237" w:rsidR="00E41E79" w:rsidRDefault="00E41E79" w:rsidP="00E41E79">
      <w:pPr>
        <w:pStyle w:val="CreditsIllustration"/>
      </w:pPr>
      <w:bookmarkStart w:id="3" w:name="_l97notz3b15p" w:colFirst="0" w:colLast="0"/>
      <w:bookmarkEnd w:id="3"/>
      <w:r w:rsidRPr="0036373E">
        <w:t>Source</w:t>
      </w:r>
      <w:r>
        <w:t> </w:t>
      </w:r>
      <w:r w:rsidRPr="0036373E">
        <w:t>: Tableau adapté de Knapp</w:t>
      </w:r>
      <w:r>
        <w:rPr>
          <w:rStyle w:val="Appelnotedebasdep"/>
          <w:rFonts w:ascii="Times New Roman" w:hAnsi="Times New Roman"/>
          <w:szCs w:val="20"/>
        </w:rPr>
        <w:footnoteReference w:id="16"/>
      </w:r>
      <w:r>
        <w:t xml:space="preserve"> </w:t>
      </w:r>
      <w:r w:rsidRPr="0036373E">
        <w:t>et actualisé pour cet article.</w:t>
      </w:r>
    </w:p>
    <w:p w14:paraId="5AC798E8" w14:textId="06432C55" w:rsidR="00646779" w:rsidRPr="0036373E" w:rsidRDefault="00646779" w:rsidP="00B26FB2">
      <w:r w:rsidRPr="0036373E">
        <w:t xml:space="preserve">Il convient de prêter attention à un autre facteur essentiel dans le processus de valorisation des langues guarani et kaiowá, qui s’élabore en marge des dispositifs classiques de l’éducation scolaire autochtone ou des productions scientifiques. Ainsi, plusieurs des initiatives portées par </w:t>
      </w:r>
      <w:r w:rsidRPr="0036373E">
        <w:lastRenderedPageBreak/>
        <w:t xml:space="preserve">l’Association </w:t>
      </w:r>
      <w:r w:rsidR="00172125">
        <w:t>c</w:t>
      </w:r>
      <w:r w:rsidRPr="0036373E">
        <w:t xml:space="preserve">ulturelle des </w:t>
      </w:r>
      <w:r w:rsidR="00172125">
        <w:t>r</w:t>
      </w:r>
      <w:r w:rsidRPr="0036373E">
        <w:t xml:space="preserve">éalisateurs </w:t>
      </w:r>
      <w:r w:rsidR="00172125">
        <w:t>a</w:t>
      </w:r>
      <w:r w:rsidRPr="0036373E">
        <w:t>utochtones (ASCURI) portent sur la question des langues.</w:t>
      </w:r>
    </w:p>
    <w:p w14:paraId="3641DAEB" w14:textId="667B455F" w:rsidR="00646779" w:rsidRPr="0036373E" w:rsidRDefault="00646779" w:rsidP="00B26FB2">
      <w:r w:rsidRPr="0036373E">
        <w:t>L’ASCURI est un collectif autochtone réunissant de jeunes créateurs et producteurs culturels (</w:t>
      </w:r>
      <w:r w:rsidR="00172125">
        <w:t>g</w:t>
      </w:r>
      <w:r w:rsidRPr="0036373E">
        <w:t xml:space="preserve">uarani, </w:t>
      </w:r>
      <w:r w:rsidR="00172125">
        <w:t>k</w:t>
      </w:r>
      <w:r w:rsidRPr="0036373E">
        <w:t xml:space="preserve">aiowá et </w:t>
      </w:r>
      <w:r w:rsidR="00172125">
        <w:t>t</w:t>
      </w:r>
      <w:r w:rsidRPr="0036373E">
        <w:t>erena) engagés dans une entreprise de résistance à travers les outils contemporains des technologies de l</w:t>
      </w:r>
      <w:r>
        <w:t>’</w:t>
      </w:r>
      <w:r w:rsidRPr="0036373E">
        <w:t>information. Depuis 2008, ils réalisent des courts et moyens métrages qui donnent à voir les aspirations, les luttes et les imaginaires de la jeunesse autochtone. Ces œuvres cherchent à réinventer le langage audiovisuel en tant que vecteur vivant de mémoire, de transmission et de création culturelle.</w:t>
      </w:r>
    </w:p>
    <w:p w14:paraId="17782CA9" w14:textId="4DCE64F0" w:rsidR="00646779" w:rsidRPr="0036373E" w:rsidRDefault="00646779" w:rsidP="00B26FB2">
      <w:r w:rsidRPr="0036373E">
        <w:t>Nombre de ces films sont entièrement réalisés en langue guarani, tandis que d</w:t>
      </w:r>
      <w:r>
        <w:t>’</w:t>
      </w:r>
      <w:r w:rsidRPr="0036373E">
        <w:t>autres adoptent une forme bilingue. Ce choix linguistique n’est pas anodin</w:t>
      </w:r>
      <w:r>
        <w:t> </w:t>
      </w:r>
      <w:r w:rsidRPr="0036373E">
        <w:t>: il confère à ces productions une valeur pédagogique indéniable au sein des écoles autochtones, tout en contribuant à l’essor d’un mouvement de création autonome, interculturel et résolument enraciné dans une dynamique de résistance culturelle.</w:t>
      </w:r>
    </w:p>
    <w:p w14:paraId="78560737" w14:textId="2DB6D1DC" w:rsidR="00646779" w:rsidRPr="0036373E" w:rsidRDefault="00646779" w:rsidP="00B26FB2">
      <w:r w:rsidRPr="0036373E">
        <w:t>Cela étant posé, revenons à l’objectif de cette partie</w:t>
      </w:r>
      <w:r>
        <w:t> </w:t>
      </w:r>
      <w:r w:rsidRPr="0036373E">
        <w:t>: mettre en lumière l’importance de la réalité sociolinguistique des communautés guarani et kaiowá du Cône Sud du Mato Grosso do Sul. Il convient de rappeler que, lorsque l’on souligne la nécessité d’une politique linguistique efficace au sein des écoles autochtones, celle-ci doit être en mesure de prendre en compte l’enseignement des langues dans ces établissements, dans la perspective de garantir le renforcement et la pérennisation des langues minoritaires. Ainsi, lorsque nous affirmons qu’une telle politique linguistique doit être mise en œuvre dans le cadre scolaire, nous reconnaissons en creux que ces langues sont confrontées à un processus d’affaiblissement.</w:t>
      </w:r>
    </w:p>
    <w:p w14:paraId="175FAF2F" w14:textId="4DB342FA" w:rsidR="00646779" w:rsidRPr="0036373E" w:rsidRDefault="00646779" w:rsidP="00B26FB2">
      <w:r w:rsidRPr="0036373E">
        <w:t xml:space="preserve">Prendre en compte le contexte sociolinguistique qui justifie l’enseignement linguistique dans une communauté autochtone </w:t>
      </w:r>
      <w:r w:rsidR="00DC185C">
        <w:t> –</w:t>
      </w:r>
      <w:r w:rsidRPr="0036373E">
        <w:t>c’est-à-dire reconnaître la nécessité de travailler avec plus d’une langue dans l’espace scolaire</w:t>
      </w:r>
      <w:r w:rsidR="00DC185C">
        <w:t xml:space="preserve"> – </w:t>
      </w:r>
      <w:r w:rsidRPr="0036373E">
        <w:t>revient à admettre l’existence d’une situation de conflit culturel et linguistique</w:t>
      </w:r>
      <w:r>
        <w:rPr>
          <w:rStyle w:val="Appelnotedebasdep"/>
        </w:rPr>
        <w:footnoteReference w:id="17"/>
      </w:r>
      <w:r>
        <w:t>.</w:t>
      </w:r>
      <w:r w:rsidRPr="0036373E">
        <w:t>Ce qui doit apparaître avec clarté dans la défense d’un programme visant la préservation ou l’expansion d’une langue minoritaire, c’est qu’un tel projet ne saurait faire abstraction du rôle qu’occupent à la fois la langue première (L1) et la langue seconde (L2) au sein de la communauté. C’est donc à partir de cette réalité sociolinguistique, en tenant compte des dynamiques propres à la L1 et à la L2, qu’un véritable plan linguistique peut et doit être élaboré.</w:t>
      </w:r>
    </w:p>
    <w:p w14:paraId="4CD06E9F" w14:textId="37380A89" w:rsidR="00646779" w:rsidRPr="0036373E" w:rsidRDefault="00646779" w:rsidP="00B26FB2">
      <w:r w:rsidRPr="0036373E">
        <w:t xml:space="preserve">Tout programme d’éducation bilingue digne de ce nom devrait commencer par identifier les usages sociaux au quotidien des langues minoritaires et majoritaires dans chacune des communautés. Une telle démarche pourrait s’amorcer par une recherche </w:t>
      </w:r>
      <w:r w:rsidR="00DC185C">
        <w:t>– </w:t>
      </w:r>
      <w:r w:rsidRPr="0036373E">
        <w:t xml:space="preserve">ou enquête de terrain </w:t>
      </w:r>
      <w:r w:rsidRPr="0036373E">
        <w:lastRenderedPageBreak/>
        <w:t>à petite échelle</w:t>
      </w:r>
      <w:r w:rsidR="00DC185C">
        <w:t xml:space="preserve"> – </w:t>
      </w:r>
      <w:r w:rsidRPr="0036373E">
        <w:t>que, comme le suggère Martins (2013)</w:t>
      </w:r>
      <w:r w:rsidR="00DC185C">
        <w:rPr>
          <w:rStyle w:val="Appelnotedebasdep"/>
        </w:rPr>
        <w:footnoteReference w:id="18"/>
      </w:r>
      <w:r w:rsidRPr="0036373E">
        <w:t>,les enseignants eux-mêmes pourraient mener conjointement avec leurs élèves.</w:t>
      </w:r>
    </w:p>
    <w:p w14:paraId="175FD279" w14:textId="77777777" w:rsidR="00E41E79" w:rsidRDefault="00646779" w:rsidP="00646779">
      <w:r w:rsidRPr="0036373E">
        <w:t>Voici les questions qui pourraient orienter ce type d’enquête, selon les propositions de Martins (2013)</w:t>
      </w:r>
      <w:r>
        <w:t> </w:t>
      </w:r>
      <w:r w:rsidRPr="0036373E">
        <w:t>:</w:t>
      </w:r>
    </w:p>
    <w:p w14:paraId="079805F8" w14:textId="77777777" w:rsidR="00E41E79" w:rsidRDefault="00646779" w:rsidP="00E41E79">
      <w:pPr>
        <w:pStyle w:val="Paragraphedeliste"/>
        <w:numPr>
          <w:ilvl w:val="0"/>
          <w:numId w:val="41"/>
        </w:numPr>
      </w:pPr>
      <w:proofErr w:type="gramStart"/>
      <w:r w:rsidRPr="0036373E">
        <w:t>dans</w:t>
      </w:r>
      <w:proofErr w:type="gramEnd"/>
      <w:r w:rsidRPr="0036373E">
        <w:t xml:space="preserve"> quelles situations la langue portugaise est-elle utilisée comme système de communication orale et écrite au sein de la communauté autochtone et dans l’école autochtone</w:t>
      </w:r>
      <w:r>
        <w:t> ;</w:t>
      </w:r>
    </w:p>
    <w:p w14:paraId="3D7C6D70" w14:textId="2FBFDE71" w:rsidR="00E41E79" w:rsidRDefault="00646779" w:rsidP="00E41E79">
      <w:pPr>
        <w:pStyle w:val="Paragraphedeliste"/>
        <w:numPr>
          <w:ilvl w:val="0"/>
          <w:numId w:val="41"/>
        </w:numPr>
      </w:pPr>
      <w:proofErr w:type="gramStart"/>
      <w:r w:rsidRPr="0036373E">
        <w:t>dans</w:t>
      </w:r>
      <w:proofErr w:type="gramEnd"/>
      <w:r w:rsidRPr="0036373E">
        <w:t xml:space="preserve"> quelles situations la langue autochtone remplit-elle cette même fonction de communication orale et écrite dans ces deux espaces</w:t>
      </w:r>
      <w:r>
        <w:t> </w:t>
      </w:r>
      <w:r w:rsidRPr="0036373E">
        <w:t>;</w:t>
      </w:r>
    </w:p>
    <w:p w14:paraId="7330ADB7" w14:textId="2AEBDDED" w:rsidR="00646779" w:rsidRPr="0036373E" w:rsidRDefault="00646779" w:rsidP="00E41E79">
      <w:pPr>
        <w:pStyle w:val="Paragraphedeliste"/>
        <w:numPr>
          <w:ilvl w:val="0"/>
          <w:numId w:val="41"/>
        </w:numPr>
      </w:pPr>
      <w:proofErr w:type="gramStart"/>
      <w:r w:rsidRPr="0036373E">
        <w:t>et</w:t>
      </w:r>
      <w:proofErr w:type="gramEnd"/>
      <w:r w:rsidRPr="0036373E">
        <w:t xml:space="preserve"> dans quels contextes les élèves de l’enseignement secondaire niveau collège (6ᵉ à 9ᵉ années</w:t>
      </w:r>
      <w:r w:rsidRPr="0036373E">
        <w:rPr>
          <w:vertAlign w:val="superscript"/>
        </w:rPr>
        <w:footnoteReference w:id="19"/>
      </w:r>
      <w:r w:rsidRPr="0036373E">
        <w:t>) ainsi que ceux du lycée utilisent la langue portugaise à l’oral en dehors du territoire autochtone.</w:t>
      </w:r>
    </w:p>
    <w:p w14:paraId="2D852B29" w14:textId="1C786771" w:rsidR="00646779" w:rsidRPr="0036373E" w:rsidRDefault="00646779" w:rsidP="00E41E79">
      <w:r w:rsidRPr="0036373E">
        <w:t>C’est à partir de ces questions que, dans le cadre de notre pratique d’enseignement au sein du cours de licence interculturelle autochton</w:t>
      </w:r>
      <w:r w:rsidRPr="0036373E">
        <w:rPr>
          <w:i/>
        </w:rPr>
        <w:t>e Teko Arandu</w:t>
      </w:r>
      <w:r w:rsidRPr="0036373E">
        <w:t>, nous avons proposé, au second semestre 2012, une activité de recherche intégrée à un module d’enseignement sous la forme d’une enquête intitulée</w:t>
      </w:r>
      <w:r w:rsidR="00DC185C">
        <w:t> :</w:t>
      </w:r>
      <w:r w:rsidRPr="0036373E">
        <w:t xml:space="preserve"> </w:t>
      </w:r>
      <w:r>
        <w:t>« </w:t>
      </w:r>
      <w:r w:rsidRPr="0036373E">
        <w:t xml:space="preserve">La place de l’oralité dans l’enseignement des langues dans </w:t>
      </w:r>
      <w:proofErr w:type="gramStart"/>
      <w:r w:rsidRPr="0036373E">
        <w:t>les écoles guarani</w:t>
      </w:r>
      <w:proofErr w:type="gramEnd"/>
      <w:r w:rsidRPr="0036373E">
        <w:t xml:space="preserve"> et kaiowá</w:t>
      </w:r>
      <w:r w:rsidR="00DC185C">
        <w:t>.</w:t>
      </w:r>
      <w:r>
        <w:t> »</w:t>
      </w:r>
      <w:r w:rsidRPr="0036373E">
        <w:t xml:space="preserve"> L’objectif était de cerner les contextes différenciés dans lesquels l’oralité est mobilisée, tant à l’intérieur qu’à l’extérieur de la communauté, que ce soit en langue portugaise ou en langue autochtone.</w:t>
      </w:r>
    </w:p>
    <w:p w14:paraId="68D58A1A" w14:textId="31ADAC97" w:rsidR="00646779" w:rsidRDefault="00646779" w:rsidP="00E41E79">
      <w:r w:rsidRPr="0036373E">
        <w:t>Cette enquête s’est structurée autour des questions suivantes</w:t>
      </w:r>
      <w:r>
        <w:t> </w:t>
      </w:r>
      <w:r w:rsidRPr="0036373E">
        <w:t>:</w:t>
      </w:r>
    </w:p>
    <w:p w14:paraId="631FE8DA" w14:textId="1181DAC3" w:rsidR="00646779" w:rsidRDefault="00646779" w:rsidP="00E41E79">
      <w:pPr>
        <w:pStyle w:val="Paragraphedeliste"/>
        <w:numPr>
          <w:ilvl w:val="0"/>
          <w:numId w:val="37"/>
        </w:numPr>
      </w:pPr>
      <w:proofErr w:type="gramStart"/>
      <w:r w:rsidRPr="0036373E">
        <w:t>citer</w:t>
      </w:r>
      <w:proofErr w:type="gramEnd"/>
      <w:r w:rsidRPr="0036373E">
        <w:t xml:space="preserve"> et décrire certaines situations où la langue portugaise est utilisée comme moyen de communication orale dans le territoire autochtone</w:t>
      </w:r>
      <w:r>
        <w:t> </w:t>
      </w:r>
      <w:r w:rsidRPr="0036373E">
        <w:t>;</w:t>
      </w:r>
    </w:p>
    <w:p w14:paraId="5A34D221" w14:textId="04E1CBBC" w:rsidR="00646779" w:rsidRDefault="00646779" w:rsidP="00E41E79">
      <w:pPr>
        <w:pStyle w:val="Paragraphedeliste"/>
        <w:numPr>
          <w:ilvl w:val="0"/>
          <w:numId w:val="37"/>
        </w:numPr>
      </w:pPr>
      <w:proofErr w:type="gramStart"/>
      <w:r w:rsidRPr="0036373E">
        <w:t>citer</w:t>
      </w:r>
      <w:proofErr w:type="gramEnd"/>
      <w:r w:rsidRPr="0036373E">
        <w:t xml:space="preserve"> et décrire certaines situations où la langue autochtone est employée oralement dans ce même territoire</w:t>
      </w:r>
      <w:r>
        <w:t> </w:t>
      </w:r>
      <w:r w:rsidRPr="0036373E">
        <w:t>;</w:t>
      </w:r>
    </w:p>
    <w:p w14:paraId="376E1B26" w14:textId="4C911F7B" w:rsidR="00646779" w:rsidRDefault="00646779" w:rsidP="00E41E79">
      <w:pPr>
        <w:pStyle w:val="Paragraphedeliste"/>
        <w:numPr>
          <w:ilvl w:val="0"/>
          <w:numId w:val="37"/>
        </w:numPr>
      </w:pPr>
      <w:proofErr w:type="gramStart"/>
      <w:r w:rsidRPr="0036373E">
        <w:t>identifier</w:t>
      </w:r>
      <w:proofErr w:type="gramEnd"/>
      <w:r w:rsidRPr="0036373E">
        <w:t xml:space="preserve"> les contextes dans lesquels la langue portugaise est utilisée oralement dans l’école autochtone</w:t>
      </w:r>
      <w:r>
        <w:t> </w:t>
      </w:r>
      <w:r w:rsidRPr="0036373E">
        <w:t>;</w:t>
      </w:r>
    </w:p>
    <w:p w14:paraId="16144E82" w14:textId="1157116B" w:rsidR="00646779" w:rsidRDefault="00646779" w:rsidP="00E41E79">
      <w:pPr>
        <w:pStyle w:val="Paragraphedeliste"/>
        <w:numPr>
          <w:ilvl w:val="0"/>
          <w:numId w:val="37"/>
        </w:numPr>
      </w:pPr>
      <w:proofErr w:type="gramStart"/>
      <w:r w:rsidRPr="0036373E">
        <w:t>relever</w:t>
      </w:r>
      <w:proofErr w:type="gramEnd"/>
      <w:r w:rsidRPr="0036373E">
        <w:t xml:space="preserve"> les usages oraux de la langue autochtone dans l’école autochtone</w:t>
      </w:r>
      <w:r>
        <w:t> </w:t>
      </w:r>
      <w:r w:rsidRPr="0036373E">
        <w:t>;</w:t>
      </w:r>
    </w:p>
    <w:p w14:paraId="24149291" w14:textId="7F4DB87E" w:rsidR="00646779" w:rsidRPr="0036373E" w:rsidRDefault="00646779" w:rsidP="00E41E79">
      <w:pPr>
        <w:pStyle w:val="Paragraphedeliste"/>
        <w:numPr>
          <w:ilvl w:val="0"/>
          <w:numId w:val="37"/>
        </w:numPr>
      </w:pPr>
      <w:proofErr w:type="gramStart"/>
      <w:r w:rsidRPr="0036373E">
        <w:t>enfin</w:t>
      </w:r>
      <w:proofErr w:type="gramEnd"/>
      <w:r w:rsidRPr="0036373E">
        <w:t>, décrire certaines situations dans lesquelles les élèves du collège et du lycée</w:t>
      </w:r>
      <w:r>
        <w:t xml:space="preserve"> </w:t>
      </w:r>
      <w:r w:rsidRPr="0036373E">
        <w:t>utilisent la langue portugaise à l’oral en dehors du territoire autochtone.</w:t>
      </w:r>
    </w:p>
    <w:p w14:paraId="44478723" w14:textId="2C8CE7FC" w:rsidR="00646779" w:rsidRPr="0036373E" w:rsidRDefault="00646779" w:rsidP="00E41E79">
      <w:r w:rsidRPr="0036373E">
        <w:lastRenderedPageBreak/>
        <w:t>À partir des résultats obtenus à l’époque, nous avons pu constater que l’usage oral de la langue portugaise dans l’espace autochtone se limite essentiellement à certaines situations spécifiques</w:t>
      </w:r>
      <w:r>
        <w:t> </w:t>
      </w:r>
      <w:r w:rsidRPr="0036373E">
        <w:t>: lorsqu’on reçoit des visiteurs ne parlant pas la langue autochtone</w:t>
      </w:r>
      <w:r>
        <w:t> </w:t>
      </w:r>
      <w:r w:rsidRPr="0036373E">
        <w:t>; dans les conversations entre jeunes</w:t>
      </w:r>
      <w:r>
        <w:t> </w:t>
      </w:r>
      <w:r w:rsidRPr="0036373E">
        <w:t xml:space="preserve">; ou encore lorsqu’il est nécessaire d’interagir avec des agents publics non autochtones travaillant dans le village </w:t>
      </w:r>
      <w:r w:rsidR="00E41E79">
        <w:t>– </w:t>
      </w:r>
      <w:r w:rsidRPr="0036373E">
        <w:t xml:space="preserve">médecins, infirmiers, enseignants ou chauffeurs relevant du Secrétariat à la </w:t>
      </w:r>
      <w:r w:rsidR="00DC185C">
        <w:t>s</w:t>
      </w:r>
      <w:r w:rsidRPr="0036373E">
        <w:t>anté autochtone (SESAI). À l’inverse, l’usage oral de la langue autochtone prédomine dans l’espace familial (au sein du foyer), lors des fêtes traditionnelles, ainsi que dans tous les lieux du territoire autochtone où les interactions se déroulent entre membres de la communauté.</w:t>
      </w:r>
    </w:p>
    <w:p w14:paraId="071827FA" w14:textId="3319255C" w:rsidR="00646779" w:rsidRPr="0036373E" w:rsidRDefault="00646779" w:rsidP="00E41E79">
      <w:r w:rsidRPr="0036373E">
        <w:t>Dans l’école autochtone, l’usage oral du portugais apparaît principalement à partir de la 4ᵉ</w:t>
      </w:r>
      <w:r>
        <w:t> </w:t>
      </w:r>
      <w:r w:rsidRPr="0036373E">
        <w:t>année</w:t>
      </w:r>
      <w:r w:rsidRPr="0036373E">
        <w:rPr>
          <w:vertAlign w:val="superscript"/>
        </w:rPr>
        <w:footnoteReference w:id="20"/>
      </w:r>
      <w:r w:rsidRPr="0036373E">
        <w:t>, comme objet d’apprentissage</w:t>
      </w:r>
      <w:r>
        <w:t> </w:t>
      </w:r>
      <w:r w:rsidRPr="0036373E">
        <w:t xml:space="preserve">; mais aussi lors des activités sportives (notamment le football), pendant les lectures, dans les explications pédagogiques, et dans les échanges entre enseignants, coordinateurs et directeurs non autochtones. Quant à la langue autochtone, elle est généralement employée dans les échanges entre les élèves et le personnel autochtone, avec les parents venus s’informer à l’école, en présence de </w:t>
      </w:r>
      <w:r>
        <w:t>« </w:t>
      </w:r>
      <w:r w:rsidRPr="0036373E">
        <w:t>maîtres</w:t>
      </w:r>
      <w:r>
        <w:t> »</w:t>
      </w:r>
      <w:r w:rsidRPr="0036373E">
        <w:t xml:space="preserve"> de savoirs traditionnels, lors de certaines explications en classe, ainsi que dans les conversations entre élèves pendant les récréations.</w:t>
      </w:r>
    </w:p>
    <w:p w14:paraId="44C268A1" w14:textId="0BD6475C" w:rsidR="00646779" w:rsidRPr="0036373E" w:rsidRDefault="00646779" w:rsidP="00E41E79">
      <w:r w:rsidRPr="0036373E">
        <w:t>En ce qui concerne l’usage oral du portugais en dehors du territoire autochtone par les élèves de l’enseignement primaire et secondaire, l’enquête a révélé que, dans les échanges avec des</w:t>
      </w:r>
      <w:r>
        <w:t xml:space="preserve"> e</w:t>
      </w:r>
      <w:r w:rsidRPr="0036373E">
        <w:t xml:space="preserve">nseignants ou camarades non autochtones, mais aussi dans les supermarchés, les magasins, dans la rue ou avec les chauffeurs de taxi, la langue portugaise s’impose comme seule modalité de communication possible </w:t>
      </w:r>
      <w:r w:rsidR="00E41E79">
        <w:t>– </w:t>
      </w:r>
      <w:r w:rsidRPr="0036373E">
        <w:t>elle y joue, de fait, le rôle de langue véhiculaire.</w:t>
      </w:r>
    </w:p>
    <w:p w14:paraId="7134B4EA" w14:textId="6F210A22" w:rsidR="00646779" w:rsidRPr="0036373E" w:rsidRDefault="00646779" w:rsidP="00E41E79">
      <w:r w:rsidRPr="0036373E">
        <w:t>Ces données nous permettent de constater que l’usage oral de la langue autochtone demeure encore bien ancré au sein des territoires autochtones, et cela, au-delà de la sphère strictement familiale</w:t>
      </w:r>
      <w:r>
        <w:t> </w:t>
      </w:r>
      <w:r w:rsidRPr="0036373E">
        <w:t xml:space="preserve">: elle reste vivante dans le quotidien des interactions entre membres de la communauté. De même, il apparaît que l’usage oral du portugais reste majoritairement lié aux relations entre autochtones et non-autochtones </w:t>
      </w:r>
      <w:r w:rsidR="00E41E79">
        <w:t>– </w:t>
      </w:r>
      <w:r w:rsidRPr="0036373E">
        <w:t>à l’exception d’un nombre croissant de jeunes autochtones qui, dans leurs conversations, tendent désormais à privilégier la langue portugaise, même dans des contextes où l’usage de leur langue traditionnelle serait tout à fait naturel. Il convient enfin de souligner que l’école constitue aujourd’hui l’un des principaux espaces d’usage oral de la langue portugaise.</w:t>
      </w:r>
    </w:p>
    <w:p w14:paraId="0E0D5957" w14:textId="522FECF8" w:rsidR="00646779" w:rsidRPr="0036373E" w:rsidRDefault="00646779" w:rsidP="00E41E79">
      <w:r w:rsidRPr="0036373E">
        <w:t xml:space="preserve">Au second semestre de 2013, dans le cadre d’un projet d’alternance lié au module </w:t>
      </w:r>
      <w:r w:rsidRPr="0036373E">
        <w:rPr>
          <w:i/>
        </w:rPr>
        <w:t>Activités accompagnées en langue III</w:t>
      </w:r>
      <w:r w:rsidRPr="0036373E">
        <w:t xml:space="preserve">, rattaché à l’aire de spécialisation en </w:t>
      </w:r>
      <w:r w:rsidR="00DC185C">
        <w:t>l</w:t>
      </w:r>
      <w:r w:rsidRPr="0036373E">
        <w:t xml:space="preserve">angues de la Licence </w:t>
      </w:r>
      <w:r w:rsidR="00DC185C">
        <w:lastRenderedPageBreak/>
        <w:t>i</w:t>
      </w:r>
      <w:r w:rsidRPr="0036373E">
        <w:t xml:space="preserve">nterculturelle </w:t>
      </w:r>
      <w:r w:rsidR="00DC185C">
        <w:t>a</w:t>
      </w:r>
      <w:r w:rsidRPr="0036373E">
        <w:t xml:space="preserve">utochtone </w:t>
      </w:r>
      <w:r w:rsidR="00E41E79">
        <w:t>– </w:t>
      </w:r>
      <w:r w:rsidRPr="0036373E">
        <w:rPr>
          <w:i/>
        </w:rPr>
        <w:t>Teko Arandu</w:t>
      </w:r>
      <w:r w:rsidR="00E41E79">
        <w:rPr>
          <w:i/>
        </w:rPr>
        <w:t> –</w:t>
      </w:r>
      <w:r w:rsidRPr="0036373E">
        <w:t>, des étudiants issus de 11</w:t>
      </w:r>
      <w:r w:rsidR="00E41E79">
        <w:t> </w:t>
      </w:r>
      <w:r w:rsidRPr="0036373E">
        <w:t>territoires autochtones répartis sur 9</w:t>
      </w:r>
      <w:r w:rsidR="00E41E79">
        <w:t> </w:t>
      </w:r>
      <w:r w:rsidRPr="0036373E">
        <w:t>municipalités</w:t>
      </w:r>
      <w:r w:rsidRPr="0036373E">
        <w:rPr>
          <w:vertAlign w:val="superscript"/>
        </w:rPr>
        <w:footnoteReference w:id="21"/>
      </w:r>
      <w:r w:rsidRPr="0036373E">
        <w:t xml:space="preserve"> ont réalisé un premier recensement sociolinguistique de leurs communautés respectives.</w:t>
      </w:r>
    </w:p>
    <w:p w14:paraId="31291A79" w14:textId="1A5A85B4" w:rsidR="00646779" w:rsidRPr="0036373E" w:rsidRDefault="00646779" w:rsidP="00E41E79">
      <w:r w:rsidRPr="0036373E">
        <w:t>Cette enquête a été conduite à partir d’un questionnaire structuré, adapté des travaux de Silva</w:t>
      </w:r>
      <w:r>
        <w:rPr>
          <w:rStyle w:val="Appelnotedebasdep"/>
        </w:rPr>
        <w:footnoteReference w:id="22"/>
      </w:r>
      <w:r w:rsidRPr="0036373E">
        <w:t>. Le questionnaire, spécifiquement conçu pour la réalité des populations guarani et kaiowá, comporte 45</w:t>
      </w:r>
      <w:r w:rsidR="000602C0">
        <w:t> </w:t>
      </w:r>
      <w:r w:rsidRPr="0036373E">
        <w:t>questions. Il visait à recueillir des informations sur les compétences communicatives des individus, ainsi que sur les usages et fonctions que chaque langue assume selon les contextes d’interaction.</w:t>
      </w:r>
    </w:p>
    <w:p w14:paraId="10E972D2" w14:textId="790443C1" w:rsidR="00646779" w:rsidRPr="0036373E" w:rsidRDefault="00646779" w:rsidP="00E41E79">
      <w:r w:rsidRPr="0036373E">
        <w:t xml:space="preserve">L’analyse des résultats généraux de cette recherche a permis de mettre en évidence la présence d’un bilinguisme diglossique dans les communautés étudiées du Cône Sud du Mato Grosso do Sul. Ce bilinguisme se caractérise par une compartimentation stricte des usages linguistiques, qui ne favorise guère l’élargissement des domaines d’utilisation de la langue autochtone, notamment dans les sphères où seule la langue portugaise s’impose. De plus, on observe une avancée progressive du portugais dans des domaines qui étaient auparavant occupés de manière privilégiée par la langue autochtone </w:t>
      </w:r>
      <w:r w:rsidR="00E41E79">
        <w:t>–</w:t>
      </w:r>
      <w:r w:rsidR="000602C0">
        <w:t> </w:t>
      </w:r>
      <w:r w:rsidRPr="0036373E">
        <w:t>une tendance particulièrement marquée chez les jeunes scolarisés.</w:t>
      </w:r>
    </w:p>
    <w:p w14:paraId="66E6941D" w14:textId="70CF7B49" w:rsidR="00646779" w:rsidRPr="0036373E" w:rsidRDefault="00646779" w:rsidP="00E41E79">
      <w:r w:rsidRPr="0036373E">
        <w:t>Par ailleurs, la langue autochtone progresse très lentement dans sa forme écrite</w:t>
      </w:r>
      <w:r>
        <w:t> </w:t>
      </w:r>
      <w:r w:rsidRPr="0036373E">
        <w:t>: là où l’écriture existe, elle ne rencontre que peu, voire aucun lectorat. Autrement dit, les textes rédigés dans la langue autochtone ne deviennent pas nécessairement des objets de lecture. Ce constat souligne un décalage entre l’apprentissage de l’écriture, effectivement assuré par les écoles, et l’usage effectif de l’écrit dans la vie communautaire, où celui-ci reste largement non fonctionnel. À cela s’ajoute l’absence d’un véritable encouragement à la lecture en langue autochtone.</w:t>
      </w:r>
    </w:p>
    <w:p w14:paraId="36CD14B9" w14:textId="02181D3D" w:rsidR="00646779" w:rsidRPr="0036373E" w:rsidRDefault="00646779" w:rsidP="00E41E79">
      <w:r w:rsidRPr="0036373E">
        <w:t>Nous savons que le simple fait que les aînés maîtrisent la langue, ou que celle-ci soit enseignée à l’école, contribue certes à son renforcement, mais ne garantit en rien sa vitalité. La transmission intergénérationnelle demeure cruciale</w:t>
      </w:r>
      <w:r>
        <w:t> </w:t>
      </w:r>
      <w:r w:rsidRPr="0036373E">
        <w:t>: si les enfants ne parlent pas la langue autochtone, cela signifie qu’elle cède du terrain face à la langue dominante.</w:t>
      </w:r>
    </w:p>
    <w:p w14:paraId="74A0BE2B" w14:textId="42CF5BFD" w:rsidR="00646779" w:rsidRPr="0036373E" w:rsidRDefault="00646779" w:rsidP="00E41E79">
      <w:r w:rsidRPr="0036373E">
        <w:lastRenderedPageBreak/>
        <w:t>Les actes d’écriture en portugais sont, dans la grande majorité des cas, motivés par la nécessité de répondre aux exigences de la société majoritaire. L’écriture en portugais constitue l’un des principaux moyens d’interaction avec cette société, dans une variété de contextes</w:t>
      </w:r>
      <w:r>
        <w:t> </w:t>
      </w:r>
      <w:r w:rsidRPr="0036373E">
        <w:t>: supermarché, gare routière, hôpital, banque ou encore d’autres institutions.</w:t>
      </w:r>
    </w:p>
    <w:p w14:paraId="55AC63F7" w14:textId="77777777" w:rsidR="00646779" w:rsidRPr="0036373E" w:rsidRDefault="00646779" w:rsidP="00E41E79">
      <w:r w:rsidRPr="0036373E">
        <w:t>Cependant, bien que la langue la plus fréquemment parlée reste la langue autochtone, son usage écrit se réalise davantage dans la sphère scolaire. On observe malgré tout une nette préférence pour l’écriture en portugais, même lorsque l’option d’écrire en guarani ou en kaiowá existe. En ce qui concerne la lecture, les Guarani et les Kaiowá lisent plus couramment en portugais.</w:t>
      </w:r>
    </w:p>
    <w:p w14:paraId="5183EDBF" w14:textId="77777777" w:rsidR="00646779" w:rsidRPr="0036373E" w:rsidRDefault="00646779" w:rsidP="00E41E79">
      <w:r w:rsidRPr="0036373E">
        <w:t xml:space="preserve">Nous comprenons que l’école, à elle seule, ne sauvera pas la langue. </w:t>
      </w:r>
      <w:r>
        <w:t xml:space="preserve">Doit être aussi en jeu ce que l’on pourrait appeler </w:t>
      </w:r>
      <w:r w:rsidRPr="0036373E">
        <w:t>une</w:t>
      </w:r>
      <w:r w:rsidRPr="0036373E">
        <w:rPr>
          <w:i/>
        </w:rPr>
        <w:t xml:space="preserve"> attitude linguistique</w:t>
      </w:r>
      <w:r w:rsidRPr="0036373E">
        <w:t xml:space="preserve">, que la communauté elle-même doit adopter en toute conscience. </w:t>
      </w:r>
      <w:r>
        <w:t>En effet</w:t>
      </w:r>
      <w:r w:rsidRPr="0036373E">
        <w:t>, c’est la communauté qui maintient une langue vivante, en la pratiquant au quotidien, et non l’école, qui tente souvent d’en transmettre l’usage de manière partielle et artificielle. Il est néanmoins fondamental d’observer comment l’enseignement des langues est réellement mis en œuvre dans les écoles situées sur les territoires guarani et kaiowá. C’est pourquoi, dans la section suivante, nous proposons une analyse plus ciblée de cette réalité.</w:t>
      </w:r>
    </w:p>
    <w:p w14:paraId="639D6D53" w14:textId="01382BD7" w:rsidR="00646779" w:rsidRPr="0036373E" w:rsidRDefault="00646779" w:rsidP="00E41E79">
      <w:pPr>
        <w:pStyle w:val="Titre1"/>
      </w:pPr>
      <w:r w:rsidRPr="0036373E">
        <w:t xml:space="preserve">3. Diagnostic de la réalité scolaire des écoles autochtones guarani et kaiowá du Territoire </w:t>
      </w:r>
      <w:r w:rsidR="00036AF0">
        <w:rPr>
          <w:lang w:val="fr-FR"/>
        </w:rPr>
        <w:t>e</w:t>
      </w:r>
      <w:r w:rsidRPr="0036373E">
        <w:t>thnoéducatif du Cône Sud</w:t>
      </w:r>
    </w:p>
    <w:p w14:paraId="0822FAAB" w14:textId="4588E886" w:rsidR="00646779" w:rsidRPr="0036373E" w:rsidRDefault="00646779" w:rsidP="00E41E79">
      <w:r w:rsidRPr="0036373E">
        <w:t xml:space="preserve">Le </w:t>
      </w:r>
      <w:r w:rsidR="000602C0">
        <w:t>T</w:t>
      </w:r>
      <w:r w:rsidRPr="0036373E">
        <w:t xml:space="preserve">erritoire </w:t>
      </w:r>
      <w:r w:rsidR="0016181F">
        <w:t>é</w:t>
      </w:r>
      <w:r w:rsidRPr="0036373E">
        <w:t xml:space="preserve">thnoéducatif du Cône Sud a été institué par le décret </w:t>
      </w:r>
      <w:r>
        <w:t>n° </w:t>
      </w:r>
      <w:r w:rsidRPr="0036373E">
        <w:t>6.861, en date du 27</w:t>
      </w:r>
      <w:r w:rsidR="00E41E79">
        <w:t> </w:t>
      </w:r>
      <w:r w:rsidRPr="0036373E">
        <w:t>mai</w:t>
      </w:r>
      <w:r w:rsidR="00E41E79">
        <w:t> </w:t>
      </w:r>
      <w:r w:rsidRPr="0036373E">
        <w:t>2009. Il couvre les populations guarani et kaiowá du sud de l’État du Mato Grosso do Sul. Ces territoires ont été créés afin que le développement des politiques d’éducation scolaire autochtone puisse s’organiser en cohérence avec la territorialité des peuples autochtones</w:t>
      </w:r>
      <w:r w:rsidRPr="0036373E">
        <w:rPr>
          <w:vertAlign w:val="superscript"/>
        </w:rPr>
        <w:footnoteReference w:id="23"/>
      </w:r>
      <w:r w:rsidRPr="0036373E">
        <w:t>.</w:t>
      </w:r>
    </w:p>
    <w:p w14:paraId="40F7364E" w14:textId="5331C3E3" w:rsidR="00646779" w:rsidRPr="0036373E" w:rsidRDefault="00646779" w:rsidP="00E41E79">
      <w:r w:rsidRPr="0036373E">
        <w:t xml:space="preserve">À partir de ces éléments, l’Ordonnance </w:t>
      </w:r>
      <w:r>
        <w:t>n° </w:t>
      </w:r>
      <w:r w:rsidRPr="0036373E">
        <w:t>931 du 13</w:t>
      </w:r>
      <w:r w:rsidR="00E41E79">
        <w:t> </w:t>
      </w:r>
      <w:r w:rsidRPr="0036373E">
        <w:t>juillet</w:t>
      </w:r>
      <w:r w:rsidR="00E41E79">
        <w:t> </w:t>
      </w:r>
      <w:r w:rsidRPr="0036373E">
        <w:t xml:space="preserve">2011 a institué, au sein du </w:t>
      </w:r>
      <w:r w:rsidR="00CC2657">
        <w:t>m</w:t>
      </w:r>
      <w:r w:rsidRPr="0036373E">
        <w:t>inistère de l</w:t>
      </w:r>
      <w:r>
        <w:t>’</w:t>
      </w:r>
      <w:r w:rsidRPr="0036373E">
        <w:t xml:space="preserve">Éducation, une Commission de gestion du Territoire </w:t>
      </w:r>
      <w:r w:rsidR="00CC2657">
        <w:t>e</w:t>
      </w:r>
      <w:r w:rsidRPr="0036373E">
        <w:t>thnoéducatif du Cône Sud. Cette commission constitue une instance consultative et délibérative en matière de politiques et d’actions relatives à l’éducation scolaire autochtone dans le cadre de ce territoire.</w:t>
      </w:r>
    </w:p>
    <w:p w14:paraId="66EB336A" w14:textId="188ACDA9" w:rsidR="00646779" w:rsidRPr="006044C6" w:rsidRDefault="00646779" w:rsidP="00E41E79">
      <w:r w:rsidRPr="0036373E">
        <w:t xml:space="preserve">Cette commission de gestion regroupe les municipalités du sud du Mato Grosso do Sul comportant des terres autochtones </w:t>
      </w:r>
      <w:r w:rsidR="0016181F">
        <w:t>g</w:t>
      </w:r>
      <w:r w:rsidRPr="0036373E">
        <w:t xml:space="preserve">uarani et </w:t>
      </w:r>
      <w:r w:rsidR="0016181F">
        <w:t>k</w:t>
      </w:r>
      <w:r w:rsidRPr="0036373E">
        <w:t>aiowá reconnues</w:t>
      </w:r>
      <w:r w:rsidRPr="0036373E">
        <w:rPr>
          <w:vertAlign w:val="superscript"/>
        </w:rPr>
        <w:footnoteReference w:id="24"/>
      </w:r>
      <w:r w:rsidRPr="0036373E">
        <w:t xml:space="preserve">, ainsi que des écoles </w:t>
      </w:r>
      <w:r w:rsidRPr="0036373E">
        <w:lastRenderedPageBreak/>
        <w:t xml:space="preserve">autochtones, ou du moins où l’on trouve des demandes manifestes de la part des populations autochtones. </w:t>
      </w:r>
      <w:r w:rsidRPr="006044C6">
        <w:t>Il s’agit des municipalités suivantes</w:t>
      </w:r>
      <w:r>
        <w:t> </w:t>
      </w:r>
      <w:r w:rsidRPr="006044C6">
        <w:t>: Amambai, Antônio João, Aral Moreira, Bela Vista, Caarapó, Coronel Sapucaia, Dourados, Douradina, Eldorado, Japorã, Juti, Laguna Carapã, Maracaju, Paranhos, Ponta Porã, Rio Brilhante, Sete Quedas et Tacuru</w:t>
      </w:r>
      <w:r w:rsidRPr="0036373E">
        <w:rPr>
          <w:vertAlign w:val="superscript"/>
        </w:rPr>
        <w:footnoteReference w:id="25"/>
      </w:r>
      <w:r w:rsidRPr="006044C6">
        <w:t>.</w:t>
      </w:r>
    </w:p>
    <w:p w14:paraId="6820449E" w14:textId="28A561F9" w:rsidR="00646779" w:rsidRPr="0036373E" w:rsidRDefault="00646779" w:rsidP="00E41E79">
      <w:r w:rsidRPr="0036373E">
        <w:t xml:space="preserve">Nous présentons ci-après quelques données générales concernant les écoles autochtones situées dans le Territoire </w:t>
      </w:r>
      <w:r w:rsidR="00036AF0">
        <w:t>e</w:t>
      </w:r>
      <w:r w:rsidRPr="0036373E">
        <w:t>thnoéducatif du Cône Sud. Pour la systématisation des données, nous avons confronté trois sources principales</w:t>
      </w:r>
      <w:r w:rsidRPr="0036373E">
        <w:rPr>
          <w:vertAlign w:val="superscript"/>
        </w:rPr>
        <w:footnoteReference w:id="26"/>
      </w:r>
      <w:r>
        <w:t> </w:t>
      </w:r>
      <w:r w:rsidRPr="0036373E">
        <w:t xml:space="preserve">: les résultats préliminaires des études proposées par la SECADI, élaborés en 2012 grâce au recrutement de consultants pour le Territoire </w:t>
      </w:r>
      <w:r w:rsidR="00036AF0">
        <w:t>e</w:t>
      </w:r>
      <w:r w:rsidRPr="0036373E">
        <w:t>thnoéducatif</w:t>
      </w:r>
      <w:r w:rsidRPr="0036373E">
        <w:rPr>
          <w:vertAlign w:val="superscript"/>
        </w:rPr>
        <w:footnoteReference w:id="27"/>
      </w:r>
      <w:r>
        <w:t> </w:t>
      </w:r>
      <w:r w:rsidRPr="0036373E">
        <w:t xml:space="preserve">; les données issues du recensement de l’éducation primaire concernant l’éducation scolaire autochtone, mené par l’Institut </w:t>
      </w:r>
      <w:r w:rsidR="00036AF0">
        <w:t>n</w:t>
      </w:r>
      <w:r w:rsidRPr="0036373E">
        <w:t>ational d’</w:t>
      </w:r>
      <w:r w:rsidR="00036AF0">
        <w:t>é</w:t>
      </w:r>
      <w:r w:rsidRPr="0036373E">
        <w:t xml:space="preserve">tudes et de </w:t>
      </w:r>
      <w:r w:rsidR="00036AF0">
        <w:t>r</w:t>
      </w:r>
      <w:r w:rsidRPr="0036373E">
        <w:t xml:space="preserve">echerches </w:t>
      </w:r>
      <w:r w:rsidR="00036AF0">
        <w:t>é</w:t>
      </w:r>
      <w:r w:rsidRPr="0036373E">
        <w:t>ducatives (INEP)</w:t>
      </w:r>
      <w:r w:rsidRPr="0036373E">
        <w:rPr>
          <w:vertAlign w:val="superscript"/>
        </w:rPr>
        <w:footnoteReference w:id="28"/>
      </w:r>
      <w:r>
        <w:t> </w:t>
      </w:r>
      <w:r w:rsidRPr="0036373E">
        <w:t xml:space="preserve">; et enfin un travail mené au second semestre de 2013 dans le cadre du cursus de </w:t>
      </w:r>
      <w:r w:rsidR="00036AF0">
        <w:t xml:space="preserve">la </w:t>
      </w:r>
      <w:r w:rsidRPr="0036373E">
        <w:t xml:space="preserve">Licence </w:t>
      </w:r>
      <w:r w:rsidR="00036AF0">
        <w:t>i</w:t>
      </w:r>
      <w:r w:rsidRPr="0036373E">
        <w:t xml:space="preserve">nterculturelle </w:t>
      </w:r>
      <w:r w:rsidR="00036AF0">
        <w:t>i</w:t>
      </w:r>
      <w:r w:rsidRPr="0036373E">
        <w:t xml:space="preserve">ndigène </w:t>
      </w:r>
      <w:r w:rsidRPr="0036373E">
        <w:rPr>
          <w:i/>
        </w:rPr>
        <w:t>Teko Arandu</w:t>
      </w:r>
      <w:r w:rsidRPr="0036373E">
        <w:t xml:space="preserve">, à travers un projet associé au module </w:t>
      </w:r>
      <w:r>
        <w:t>« </w:t>
      </w:r>
      <w:r w:rsidRPr="0036373E">
        <w:t>Activités Accompagnées I</w:t>
      </w:r>
      <w:r>
        <w:t> »</w:t>
      </w:r>
      <w:r w:rsidRPr="0036373E">
        <w:t>. Ce dernier a consisté en l’élaboration d’un diagnostic des conditions socioéducatives et linguistiques des communautés et écoles autochtones dans les zones de résidence des étudiants inscrits à ce cours.</w:t>
      </w:r>
    </w:p>
    <w:p w14:paraId="38F55CCE" w14:textId="77777777" w:rsidR="00646779" w:rsidRPr="0036373E" w:rsidRDefault="00646779" w:rsidP="00E41E79">
      <w:r w:rsidRPr="0036373E">
        <w:t>Compte tenu du fait que les données proviennent de différentes sources et d’années variées, nous avons pris soin d’éviter de présenter des chiffres isolés pouvant ne refléter que la réalité d’une seule année.</w:t>
      </w:r>
    </w:p>
    <w:p w14:paraId="37F62AE5" w14:textId="1DE2A93C" w:rsidR="00646779" w:rsidRDefault="00646779" w:rsidP="00E41E79">
      <w:r w:rsidRPr="0036373E">
        <w:t xml:space="preserve">Comme mentionné, seules dix-huit municipalités font partie de la commission de gestion du Territoire </w:t>
      </w:r>
      <w:r w:rsidR="00036AF0">
        <w:t>e</w:t>
      </w:r>
      <w:r w:rsidRPr="0036373E">
        <w:t xml:space="preserve">thnoéducatif et présentent une demande reconnue dans le domaine de l’éducation scolaire autochtone, selon les données du recensement du MEC/INEP de 2011. La majorité des </w:t>
      </w:r>
      <w:r w:rsidRPr="0036373E">
        <w:lastRenderedPageBreak/>
        <w:t>écoles sont gérées et administrées par les municipalités elles-mêmes. La réalité scolaire est très diverse, ce qui reflète également les différences démographiques entre les territoires autochtones</w:t>
      </w:r>
      <w:r>
        <w:t> </w:t>
      </w:r>
      <w:r w:rsidRPr="0036373E">
        <w:t xml:space="preserve">: certaines écoles disposent de plusieurs classes </w:t>
      </w:r>
      <w:r>
        <w:t>qui sont des annexes d’écoles rurales ou de villes</w:t>
      </w:r>
      <w:r>
        <w:rPr>
          <w:rStyle w:val="Appelnotedebasdep"/>
        </w:rPr>
        <w:footnoteReference w:id="29"/>
      </w:r>
      <w:r w:rsidRPr="0036373E">
        <w:t xml:space="preserve">, tandis que d’autres jouissent d’une autonomie pédagogique et administrative complète. Il existe </w:t>
      </w:r>
      <w:r>
        <w:t>ainsi</w:t>
      </w:r>
      <w:r w:rsidRPr="0036373E">
        <w:t xml:space="preserve"> des situations où l’école autochtone </w:t>
      </w:r>
      <w:r>
        <w:t>possède des salles de classe qui sont des</w:t>
      </w:r>
      <w:r w:rsidRPr="0036373E">
        <w:t xml:space="preserve"> annexe</w:t>
      </w:r>
      <w:r>
        <w:t>s</w:t>
      </w:r>
      <w:r w:rsidRPr="0036373E">
        <w:t xml:space="preserve"> d’une école rurale ou municipale, ce qui réduit le caractère </w:t>
      </w:r>
      <w:r>
        <w:t>« </w:t>
      </w:r>
      <w:r w:rsidRPr="0036373E">
        <w:t>différencié</w:t>
      </w:r>
      <w:r>
        <w:t> »</w:t>
      </w:r>
      <w:r w:rsidRPr="0036373E">
        <w:t xml:space="preserve"> de l’établissement à la seule présence d’élèves, d’enseignants autochtones et, éventuellement, à la dénomination autochtone de l’école.</w:t>
      </w:r>
    </w:p>
    <w:p w14:paraId="47931051" w14:textId="0430CAFB" w:rsidR="00E41E79" w:rsidRPr="0036373E" w:rsidRDefault="00E41E79" w:rsidP="00E41E79">
      <w:pPr>
        <w:pStyle w:val="TitreIllustration"/>
      </w:pPr>
      <w:r w:rsidRPr="0036373E">
        <w:t>Tableau 5</w:t>
      </w:r>
      <w:r>
        <w:t xml:space="preserve">. </w:t>
      </w:r>
      <w:r w:rsidRPr="0036373E">
        <w:t>Données relatives à l’offre d’éducation scolaire autochtone pour les municipalités du TEE Cône Sud</w:t>
      </w:r>
      <w:r>
        <w:t>.</w:t>
      </w:r>
      <w:r w:rsidRPr="0036373E">
        <w:t xml:space="preserve"> </w:t>
      </w:r>
    </w:p>
    <w:tbl>
      <w:tblPr>
        <w:tblStyle w:val="a3"/>
        <w:tblW w:w="69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587"/>
        <w:gridCol w:w="3362"/>
      </w:tblGrid>
      <w:tr w:rsidR="003932D3" w:rsidRPr="006044C6" w14:paraId="1D997885" w14:textId="77777777" w:rsidTr="008C12E1">
        <w:trPr>
          <w:jc w:val="center"/>
        </w:trPr>
        <w:tc>
          <w:tcPr>
            <w:tcW w:w="992" w:type="dxa"/>
          </w:tcPr>
          <w:p w14:paraId="0FECB0E7" w14:textId="77777777" w:rsidR="003932D3" w:rsidRPr="0036373E" w:rsidRDefault="003932D3" w:rsidP="00E41E79"/>
        </w:tc>
        <w:tc>
          <w:tcPr>
            <w:tcW w:w="2587" w:type="dxa"/>
          </w:tcPr>
          <w:p w14:paraId="064B3D0D" w14:textId="4DB1B15A" w:rsidR="003932D3" w:rsidRPr="0036373E" w:rsidRDefault="00646779" w:rsidP="00E41E79">
            <w:r w:rsidRPr="0036373E">
              <w:t>Municipalités</w:t>
            </w:r>
          </w:p>
        </w:tc>
        <w:tc>
          <w:tcPr>
            <w:tcW w:w="3362" w:type="dxa"/>
          </w:tcPr>
          <w:p w14:paraId="0F71D8DE" w14:textId="680CF53B" w:rsidR="003932D3" w:rsidRPr="0036373E" w:rsidRDefault="00646779" w:rsidP="00E41E79">
            <w:r w:rsidRPr="0036373E">
              <w:t>Nombre d’écoles</w:t>
            </w:r>
            <w:r>
              <w:t xml:space="preserve"> </w:t>
            </w:r>
            <w:r w:rsidRPr="0036373E">
              <w:t>(à l’exclusion des salles de classe d’écoles autochtones à l’intérieur des territoires autochtones)</w:t>
            </w:r>
          </w:p>
        </w:tc>
      </w:tr>
      <w:tr w:rsidR="003932D3" w:rsidRPr="0036373E" w14:paraId="0113F228" w14:textId="77777777" w:rsidTr="008C12E1">
        <w:trPr>
          <w:trHeight w:val="283"/>
          <w:jc w:val="center"/>
        </w:trPr>
        <w:tc>
          <w:tcPr>
            <w:tcW w:w="992" w:type="dxa"/>
          </w:tcPr>
          <w:p w14:paraId="23B13ED0" w14:textId="77777777" w:rsidR="003932D3" w:rsidRPr="00646779" w:rsidRDefault="003932D3" w:rsidP="00E41E79"/>
        </w:tc>
        <w:tc>
          <w:tcPr>
            <w:tcW w:w="2587" w:type="dxa"/>
          </w:tcPr>
          <w:p w14:paraId="61C389C0" w14:textId="66AC7AFF" w:rsidR="003932D3" w:rsidRPr="0036373E" w:rsidRDefault="00646779" w:rsidP="00E41E79">
            <w:r w:rsidRPr="0036373E">
              <w:t>Amambai</w:t>
            </w:r>
          </w:p>
        </w:tc>
        <w:tc>
          <w:tcPr>
            <w:tcW w:w="3362" w:type="dxa"/>
          </w:tcPr>
          <w:p w14:paraId="258882F0" w14:textId="41E68967" w:rsidR="003932D3" w:rsidRPr="0036373E" w:rsidRDefault="00646779" w:rsidP="00E41E79">
            <w:r w:rsidRPr="0036373E">
              <w:t>4</w:t>
            </w:r>
          </w:p>
        </w:tc>
      </w:tr>
      <w:tr w:rsidR="003932D3" w:rsidRPr="0036373E" w14:paraId="07A19E1F" w14:textId="77777777" w:rsidTr="008C12E1">
        <w:trPr>
          <w:trHeight w:val="283"/>
          <w:jc w:val="center"/>
        </w:trPr>
        <w:tc>
          <w:tcPr>
            <w:tcW w:w="992" w:type="dxa"/>
          </w:tcPr>
          <w:p w14:paraId="753D8826" w14:textId="77777777" w:rsidR="003932D3" w:rsidRPr="00646779" w:rsidRDefault="003932D3" w:rsidP="00E41E79"/>
        </w:tc>
        <w:tc>
          <w:tcPr>
            <w:tcW w:w="2587" w:type="dxa"/>
          </w:tcPr>
          <w:p w14:paraId="549D0CAC" w14:textId="3692B4E1" w:rsidR="003932D3" w:rsidRPr="0036373E" w:rsidRDefault="00646779" w:rsidP="00E41E79">
            <w:r w:rsidRPr="0036373E">
              <w:t>Antônio João</w:t>
            </w:r>
          </w:p>
        </w:tc>
        <w:tc>
          <w:tcPr>
            <w:tcW w:w="3362" w:type="dxa"/>
          </w:tcPr>
          <w:p w14:paraId="27FBF2E2" w14:textId="70D2BAA2" w:rsidR="003932D3" w:rsidRPr="0036373E" w:rsidRDefault="00646779" w:rsidP="00E41E79">
            <w:r w:rsidRPr="0036373E">
              <w:t>1</w:t>
            </w:r>
          </w:p>
        </w:tc>
      </w:tr>
      <w:tr w:rsidR="003932D3" w:rsidRPr="0036373E" w14:paraId="600693A2" w14:textId="77777777" w:rsidTr="008C12E1">
        <w:trPr>
          <w:trHeight w:val="283"/>
          <w:jc w:val="center"/>
        </w:trPr>
        <w:tc>
          <w:tcPr>
            <w:tcW w:w="992" w:type="dxa"/>
          </w:tcPr>
          <w:p w14:paraId="5E3BD2D1" w14:textId="77777777" w:rsidR="003932D3" w:rsidRPr="00646779" w:rsidRDefault="003932D3" w:rsidP="00E41E79"/>
        </w:tc>
        <w:tc>
          <w:tcPr>
            <w:tcW w:w="2587" w:type="dxa"/>
          </w:tcPr>
          <w:p w14:paraId="381387AC" w14:textId="6D1CE948" w:rsidR="003932D3" w:rsidRPr="0036373E" w:rsidRDefault="00646779" w:rsidP="00E41E79">
            <w:r w:rsidRPr="0036373E">
              <w:t>Aral Moreira</w:t>
            </w:r>
          </w:p>
        </w:tc>
        <w:tc>
          <w:tcPr>
            <w:tcW w:w="3362" w:type="dxa"/>
          </w:tcPr>
          <w:p w14:paraId="6048B2F7" w14:textId="01F760FE" w:rsidR="003932D3" w:rsidRPr="0036373E" w:rsidRDefault="00646779" w:rsidP="00E41E79">
            <w:r w:rsidRPr="0036373E">
              <w:t>2</w:t>
            </w:r>
          </w:p>
        </w:tc>
      </w:tr>
      <w:tr w:rsidR="003932D3" w:rsidRPr="0036373E" w14:paraId="3C9C2D4D" w14:textId="77777777" w:rsidTr="008C12E1">
        <w:trPr>
          <w:trHeight w:val="283"/>
          <w:jc w:val="center"/>
        </w:trPr>
        <w:tc>
          <w:tcPr>
            <w:tcW w:w="992" w:type="dxa"/>
          </w:tcPr>
          <w:p w14:paraId="775A88E3" w14:textId="77777777" w:rsidR="003932D3" w:rsidRPr="00646779" w:rsidRDefault="003932D3" w:rsidP="00E41E79"/>
        </w:tc>
        <w:tc>
          <w:tcPr>
            <w:tcW w:w="2587" w:type="dxa"/>
          </w:tcPr>
          <w:p w14:paraId="674260E7" w14:textId="61F9C020" w:rsidR="003932D3" w:rsidRPr="0036373E" w:rsidRDefault="00646779" w:rsidP="00E41E79">
            <w:r w:rsidRPr="0036373E">
              <w:t>Bela Vista</w:t>
            </w:r>
          </w:p>
        </w:tc>
        <w:tc>
          <w:tcPr>
            <w:tcW w:w="3362" w:type="dxa"/>
          </w:tcPr>
          <w:p w14:paraId="788C6218" w14:textId="50AC9928" w:rsidR="003932D3" w:rsidRPr="0036373E" w:rsidRDefault="00646779" w:rsidP="00E41E79">
            <w:r w:rsidRPr="0036373E">
              <w:t>1</w:t>
            </w:r>
          </w:p>
        </w:tc>
      </w:tr>
      <w:tr w:rsidR="003932D3" w:rsidRPr="0036373E" w14:paraId="76B7BCB1" w14:textId="77777777" w:rsidTr="008C12E1">
        <w:trPr>
          <w:trHeight w:val="283"/>
          <w:jc w:val="center"/>
        </w:trPr>
        <w:tc>
          <w:tcPr>
            <w:tcW w:w="992" w:type="dxa"/>
          </w:tcPr>
          <w:p w14:paraId="4E82C31B" w14:textId="77777777" w:rsidR="003932D3" w:rsidRPr="00646779" w:rsidRDefault="003932D3" w:rsidP="00E41E79"/>
        </w:tc>
        <w:tc>
          <w:tcPr>
            <w:tcW w:w="2587" w:type="dxa"/>
          </w:tcPr>
          <w:p w14:paraId="0983BE60" w14:textId="6143CFF2" w:rsidR="003932D3" w:rsidRPr="0036373E" w:rsidRDefault="00646779" w:rsidP="00E41E79">
            <w:r w:rsidRPr="0036373E">
              <w:t>Caarapó</w:t>
            </w:r>
          </w:p>
        </w:tc>
        <w:tc>
          <w:tcPr>
            <w:tcW w:w="3362" w:type="dxa"/>
          </w:tcPr>
          <w:p w14:paraId="1E2B1B01" w14:textId="34AED182" w:rsidR="003932D3" w:rsidRPr="0036373E" w:rsidRDefault="00646779" w:rsidP="00E41E79">
            <w:r w:rsidRPr="0036373E">
              <w:t>2</w:t>
            </w:r>
          </w:p>
        </w:tc>
      </w:tr>
      <w:tr w:rsidR="003932D3" w:rsidRPr="0036373E" w14:paraId="6A5918D3" w14:textId="77777777" w:rsidTr="008C12E1">
        <w:trPr>
          <w:trHeight w:val="283"/>
          <w:jc w:val="center"/>
        </w:trPr>
        <w:tc>
          <w:tcPr>
            <w:tcW w:w="992" w:type="dxa"/>
          </w:tcPr>
          <w:p w14:paraId="01CECF83" w14:textId="77777777" w:rsidR="003932D3" w:rsidRPr="00646779" w:rsidRDefault="003932D3" w:rsidP="00E41E79"/>
        </w:tc>
        <w:tc>
          <w:tcPr>
            <w:tcW w:w="2587" w:type="dxa"/>
          </w:tcPr>
          <w:p w14:paraId="75FB75C8" w14:textId="17EC8F8A" w:rsidR="003932D3" w:rsidRPr="0036373E" w:rsidRDefault="00646779" w:rsidP="00E41E79">
            <w:r w:rsidRPr="0036373E">
              <w:t>Coronel Sapucaia</w:t>
            </w:r>
          </w:p>
        </w:tc>
        <w:tc>
          <w:tcPr>
            <w:tcW w:w="3362" w:type="dxa"/>
          </w:tcPr>
          <w:p w14:paraId="4AE26568" w14:textId="4947E243" w:rsidR="003932D3" w:rsidRPr="0036373E" w:rsidRDefault="00646779" w:rsidP="00E41E79">
            <w:r w:rsidRPr="0036373E">
              <w:t>2</w:t>
            </w:r>
          </w:p>
        </w:tc>
      </w:tr>
      <w:tr w:rsidR="003932D3" w:rsidRPr="0036373E" w14:paraId="69434B00" w14:textId="77777777" w:rsidTr="008C12E1">
        <w:trPr>
          <w:trHeight w:val="283"/>
          <w:jc w:val="center"/>
        </w:trPr>
        <w:tc>
          <w:tcPr>
            <w:tcW w:w="992" w:type="dxa"/>
          </w:tcPr>
          <w:p w14:paraId="771A52E1" w14:textId="77777777" w:rsidR="003932D3" w:rsidRPr="00646779" w:rsidRDefault="003932D3" w:rsidP="00E41E79"/>
        </w:tc>
        <w:tc>
          <w:tcPr>
            <w:tcW w:w="2587" w:type="dxa"/>
          </w:tcPr>
          <w:p w14:paraId="47EA8816" w14:textId="1D3D957D" w:rsidR="003932D3" w:rsidRPr="0036373E" w:rsidRDefault="00646779" w:rsidP="00E41E79">
            <w:r w:rsidRPr="0036373E">
              <w:t>Douradina</w:t>
            </w:r>
          </w:p>
        </w:tc>
        <w:tc>
          <w:tcPr>
            <w:tcW w:w="3362" w:type="dxa"/>
          </w:tcPr>
          <w:p w14:paraId="0B7381B2" w14:textId="4F884440" w:rsidR="003932D3" w:rsidRPr="0036373E" w:rsidRDefault="00646779" w:rsidP="00E41E79">
            <w:r w:rsidRPr="0036373E">
              <w:t>1</w:t>
            </w:r>
          </w:p>
        </w:tc>
      </w:tr>
      <w:tr w:rsidR="003932D3" w:rsidRPr="0036373E" w14:paraId="7E8E5859" w14:textId="77777777" w:rsidTr="008C12E1">
        <w:trPr>
          <w:trHeight w:val="283"/>
          <w:jc w:val="center"/>
        </w:trPr>
        <w:tc>
          <w:tcPr>
            <w:tcW w:w="992" w:type="dxa"/>
          </w:tcPr>
          <w:p w14:paraId="55A127D3" w14:textId="77777777" w:rsidR="003932D3" w:rsidRPr="00646779" w:rsidRDefault="003932D3" w:rsidP="00E41E79"/>
        </w:tc>
        <w:tc>
          <w:tcPr>
            <w:tcW w:w="2587" w:type="dxa"/>
          </w:tcPr>
          <w:p w14:paraId="2281A7EA" w14:textId="7C0D1590" w:rsidR="003932D3" w:rsidRPr="0036373E" w:rsidRDefault="00646779" w:rsidP="00E41E79">
            <w:r w:rsidRPr="0036373E">
              <w:t>Dourados</w:t>
            </w:r>
          </w:p>
        </w:tc>
        <w:tc>
          <w:tcPr>
            <w:tcW w:w="3362" w:type="dxa"/>
          </w:tcPr>
          <w:p w14:paraId="631382D0" w14:textId="1B1919F5" w:rsidR="003932D3" w:rsidRPr="0036373E" w:rsidRDefault="00646779" w:rsidP="00E41E79">
            <w:r w:rsidRPr="0036373E">
              <w:t>8</w:t>
            </w:r>
          </w:p>
        </w:tc>
      </w:tr>
      <w:tr w:rsidR="003932D3" w:rsidRPr="0036373E" w14:paraId="03D7128F" w14:textId="77777777" w:rsidTr="008C12E1">
        <w:trPr>
          <w:trHeight w:val="283"/>
          <w:jc w:val="center"/>
        </w:trPr>
        <w:tc>
          <w:tcPr>
            <w:tcW w:w="992" w:type="dxa"/>
          </w:tcPr>
          <w:p w14:paraId="35E05906" w14:textId="77777777" w:rsidR="003932D3" w:rsidRPr="00646779" w:rsidRDefault="003932D3" w:rsidP="00E41E79"/>
        </w:tc>
        <w:tc>
          <w:tcPr>
            <w:tcW w:w="2587" w:type="dxa"/>
          </w:tcPr>
          <w:p w14:paraId="7AC41D68" w14:textId="0EA70C28" w:rsidR="003932D3" w:rsidRPr="0036373E" w:rsidRDefault="00646779" w:rsidP="00E41E79">
            <w:r w:rsidRPr="0036373E">
              <w:t>Eldorado</w:t>
            </w:r>
          </w:p>
        </w:tc>
        <w:tc>
          <w:tcPr>
            <w:tcW w:w="3362" w:type="dxa"/>
          </w:tcPr>
          <w:p w14:paraId="50A92401" w14:textId="51E50E78" w:rsidR="003932D3" w:rsidRPr="0036373E" w:rsidRDefault="00646779" w:rsidP="00E41E79">
            <w:r w:rsidRPr="0036373E">
              <w:t>1</w:t>
            </w:r>
          </w:p>
        </w:tc>
      </w:tr>
      <w:tr w:rsidR="003932D3" w:rsidRPr="0036373E" w14:paraId="3ABD16E8" w14:textId="77777777" w:rsidTr="008C12E1">
        <w:trPr>
          <w:trHeight w:val="283"/>
          <w:jc w:val="center"/>
        </w:trPr>
        <w:tc>
          <w:tcPr>
            <w:tcW w:w="992" w:type="dxa"/>
          </w:tcPr>
          <w:p w14:paraId="6CEFA368" w14:textId="77777777" w:rsidR="003932D3" w:rsidRPr="00646779" w:rsidRDefault="003932D3" w:rsidP="00E41E79"/>
        </w:tc>
        <w:tc>
          <w:tcPr>
            <w:tcW w:w="2587" w:type="dxa"/>
          </w:tcPr>
          <w:p w14:paraId="405CB41C" w14:textId="75F4967F" w:rsidR="003932D3" w:rsidRPr="0036373E" w:rsidRDefault="00646779" w:rsidP="00E41E79">
            <w:r w:rsidRPr="0036373E">
              <w:t>Japorã</w:t>
            </w:r>
          </w:p>
        </w:tc>
        <w:tc>
          <w:tcPr>
            <w:tcW w:w="3362" w:type="dxa"/>
          </w:tcPr>
          <w:p w14:paraId="3F765C3B" w14:textId="39E994B6" w:rsidR="003932D3" w:rsidRPr="0036373E" w:rsidRDefault="00646779" w:rsidP="00E41E79">
            <w:r w:rsidRPr="0036373E">
              <w:t>1</w:t>
            </w:r>
          </w:p>
        </w:tc>
      </w:tr>
      <w:tr w:rsidR="003932D3" w:rsidRPr="0036373E" w14:paraId="53D8F37C" w14:textId="77777777" w:rsidTr="008C12E1">
        <w:trPr>
          <w:trHeight w:val="283"/>
          <w:jc w:val="center"/>
        </w:trPr>
        <w:tc>
          <w:tcPr>
            <w:tcW w:w="992" w:type="dxa"/>
          </w:tcPr>
          <w:p w14:paraId="03248319" w14:textId="77777777" w:rsidR="003932D3" w:rsidRPr="00646779" w:rsidRDefault="003932D3" w:rsidP="00E41E79"/>
        </w:tc>
        <w:tc>
          <w:tcPr>
            <w:tcW w:w="2587" w:type="dxa"/>
          </w:tcPr>
          <w:p w14:paraId="2AC60E21" w14:textId="423526C7" w:rsidR="003932D3" w:rsidRPr="0036373E" w:rsidRDefault="00646779" w:rsidP="00E41E79">
            <w:r w:rsidRPr="0036373E">
              <w:t>Juti</w:t>
            </w:r>
          </w:p>
        </w:tc>
        <w:tc>
          <w:tcPr>
            <w:tcW w:w="3362" w:type="dxa"/>
          </w:tcPr>
          <w:p w14:paraId="0B18DCBD" w14:textId="412E74BC" w:rsidR="003932D3" w:rsidRPr="0036373E" w:rsidRDefault="00646779" w:rsidP="00E41E79">
            <w:r w:rsidRPr="0036373E">
              <w:t>2</w:t>
            </w:r>
          </w:p>
        </w:tc>
      </w:tr>
      <w:tr w:rsidR="003932D3" w:rsidRPr="0036373E" w14:paraId="730D36E9" w14:textId="77777777" w:rsidTr="008C12E1">
        <w:trPr>
          <w:trHeight w:val="283"/>
          <w:jc w:val="center"/>
        </w:trPr>
        <w:tc>
          <w:tcPr>
            <w:tcW w:w="992" w:type="dxa"/>
          </w:tcPr>
          <w:p w14:paraId="4501B80F" w14:textId="77777777" w:rsidR="003932D3" w:rsidRPr="00646779" w:rsidRDefault="003932D3" w:rsidP="00E41E79"/>
        </w:tc>
        <w:tc>
          <w:tcPr>
            <w:tcW w:w="2587" w:type="dxa"/>
          </w:tcPr>
          <w:p w14:paraId="6DFEF362" w14:textId="2C2AF0D0" w:rsidR="003932D3" w:rsidRPr="0036373E" w:rsidRDefault="00646779" w:rsidP="00E41E79">
            <w:r w:rsidRPr="0036373E">
              <w:t>Laguna Carapã</w:t>
            </w:r>
          </w:p>
        </w:tc>
        <w:tc>
          <w:tcPr>
            <w:tcW w:w="3362" w:type="dxa"/>
          </w:tcPr>
          <w:p w14:paraId="68CBF1EE" w14:textId="03223282" w:rsidR="003932D3" w:rsidRPr="0036373E" w:rsidRDefault="00646779" w:rsidP="00E41E79">
            <w:r w:rsidRPr="0036373E">
              <w:t>2</w:t>
            </w:r>
          </w:p>
        </w:tc>
      </w:tr>
      <w:tr w:rsidR="003932D3" w:rsidRPr="0036373E" w14:paraId="577BBCCC" w14:textId="77777777" w:rsidTr="008C12E1">
        <w:trPr>
          <w:trHeight w:val="283"/>
          <w:jc w:val="center"/>
        </w:trPr>
        <w:tc>
          <w:tcPr>
            <w:tcW w:w="992" w:type="dxa"/>
          </w:tcPr>
          <w:p w14:paraId="5D0087B9" w14:textId="77777777" w:rsidR="003932D3" w:rsidRPr="00646779" w:rsidRDefault="003932D3" w:rsidP="00E41E79"/>
        </w:tc>
        <w:tc>
          <w:tcPr>
            <w:tcW w:w="2587" w:type="dxa"/>
          </w:tcPr>
          <w:p w14:paraId="7863A071" w14:textId="795C7714" w:rsidR="003932D3" w:rsidRPr="0036373E" w:rsidRDefault="00646779" w:rsidP="00E41E79">
            <w:r w:rsidRPr="0036373E">
              <w:t>Maracaju</w:t>
            </w:r>
          </w:p>
        </w:tc>
        <w:tc>
          <w:tcPr>
            <w:tcW w:w="3362" w:type="dxa"/>
          </w:tcPr>
          <w:p w14:paraId="210EFFE5" w14:textId="6487E154" w:rsidR="003932D3" w:rsidRPr="0036373E" w:rsidRDefault="00646779" w:rsidP="00E41E79">
            <w:r w:rsidRPr="0036373E">
              <w:t>1</w:t>
            </w:r>
          </w:p>
        </w:tc>
      </w:tr>
      <w:tr w:rsidR="003932D3" w:rsidRPr="0036373E" w14:paraId="6CCB3C5C" w14:textId="77777777" w:rsidTr="008C12E1">
        <w:trPr>
          <w:trHeight w:val="283"/>
          <w:jc w:val="center"/>
        </w:trPr>
        <w:tc>
          <w:tcPr>
            <w:tcW w:w="992" w:type="dxa"/>
          </w:tcPr>
          <w:p w14:paraId="4106B853" w14:textId="77777777" w:rsidR="003932D3" w:rsidRPr="00646779" w:rsidRDefault="003932D3" w:rsidP="00E41E79"/>
        </w:tc>
        <w:tc>
          <w:tcPr>
            <w:tcW w:w="2587" w:type="dxa"/>
          </w:tcPr>
          <w:p w14:paraId="39DA164E" w14:textId="5DDB9C76" w:rsidR="003932D3" w:rsidRPr="0036373E" w:rsidRDefault="00646779" w:rsidP="00E41E79">
            <w:r w:rsidRPr="0036373E">
              <w:t>Paranhos</w:t>
            </w:r>
          </w:p>
        </w:tc>
        <w:tc>
          <w:tcPr>
            <w:tcW w:w="3362" w:type="dxa"/>
          </w:tcPr>
          <w:p w14:paraId="7E96731E" w14:textId="17EDDEF9" w:rsidR="003932D3" w:rsidRPr="0036373E" w:rsidRDefault="00646779" w:rsidP="00E41E79">
            <w:r w:rsidRPr="0036373E">
              <w:t>2</w:t>
            </w:r>
          </w:p>
        </w:tc>
      </w:tr>
      <w:tr w:rsidR="003932D3" w:rsidRPr="0036373E" w14:paraId="0FA25C0D" w14:textId="77777777" w:rsidTr="008C12E1">
        <w:trPr>
          <w:trHeight w:val="283"/>
          <w:jc w:val="center"/>
        </w:trPr>
        <w:tc>
          <w:tcPr>
            <w:tcW w:w="992" w:type="dxa"/>
          </w:tcPr>
          <w:p w14:paraId="4BD77601" w14:textId="77777777" w:rsidR="003932D3" w:rsidRPr="00646779" w:rsidRDefault="003932D3" w:rsidP="00E41E79"/>
        </w:tc>
        <w:tc>
          <w:tcPr>
            <w:tcW w:w="2587" w:type="dxa"/>
          </w:tcPr>
          <w:p w14:paraId="23D6E373" w14:textId="4E31D3F1" w:rsidR="003932D3" w:rsidRPr="0036373E" w:rsidRDefault="00646779" w:rsidP="00E41E79">
            <w:r w:rsidRPr="0036373E">
              <w:t>Ponta Porã</w:t>
            </w:r>
          </w:p>
        </w:tc>
        <w:tc>
          <w:tcPr>
            <w:tcW w:w="3362" w:type="dxa"/>
          </w:tcPr>
          <w:p w14:paraId="05E07983" w14:textId="12245548" w:rsidR="003932D3" w:rsidRPr="0036373E" w:rsidRDefault="00646779" w:rsidP="00E41E79">
            <w:r w:rsidRPr="0036373E">
              <w:t>2</w:t>
            </w:r>
          </w:p>
        </w:tc>
      </w:tr>
      <w:tr w:rsidR="003932D3" w:rsidRPr="006044C6" w14:paraId="49098623" w14:textId="77777777" w:rsidTr="008C12E1">
        <w:trPr>
          <w:trHeight w:val="283"/>
          <w:jc w:val="center"/>
        </w:trPr>
        <w:tc>
          <w:tcPr>
            <w:tcW w:w="992" w:type="dxa"/>
          </w:tcPr>
          <w:p w14:paraId="62B220CF" w14:textId="77777777" w:rsidR="003932D3" w:rsidRPr="00646779" w:rsidRDefault="003932D3" w:rsidP="00E41E79"/>
        </w:tc>
        <w:tc>
          <w:tcPr>
            <w:tcW w:w="2587" w:type="dxa"/>
          </w:tcPr>
          <w:p w14:paraId="66A186FB" w14:textId="5CFA6407" w:rsidR="003932D3" w:rsidRPr="0036373E" w:rsidRDefault="00646779" w:rsidP="00E41E79">
            <w:r w:rsidRPr="0036373E">
              <w:t>Rio Brilhante</w:t>
            </w:r>
          </w:p>
        </w:tc>
        <w:tc>
          <w:tcPr>
            <w:tcW w:w="3362" w:type="dxa"/>
          </w:tcPr>
          <w:p w14:paraId="5DC42698" w14:textId="10E262A7" w:rsidR="003932D3" w:rsidRPr="0036373E" w:rsidRDefault="00646779" w:rsidP="00E41E79">
            <w:r w:rsidRPr="0036373E">
              <w:t xml:space="preserve">N’apparaît pas dans le recensement (n’a pas d’école) </w:t>
            </w:r>
          </w:p>
        </w:tc>
      </w:tr>
      <w:tr w:rsidR="003932D3" w:rsidRPr="006044C6" w14:paraId="579A2098" w14:textId="77777777" w:rsidTr="008C12E1">
        <w:trPr>
          <w:trHeight w:val="283"/>
          <w:jc w:val="center"/>
        </w:trPr>
        <w:tc>
          <w:tcPr>
            <w:tcW w:w="992" w:type="dxa"/>
          </w:tcPr>
          <w:p w14:paraId="0D6BBC4B" w14:textId="77777777" w:rsidR="003932D3" w:rsidRPr="00646779" w:rsidRDefault="003932D3" w:rsidP="00E41E79"/>
        </w:tc>
        <w:tc>
          <w:tcPr>
            <w:tcW w:w="2587" w:type="dxa"/>
          </w:tcPr>
          <w:p w14:paraId="792338F9" w14:textId="5AB3DBC9" w:rsidR="003932D3" w:rsidRPr="0036373E" w:rsidRDefault="00646779" w:rsidP="00E41E79">
            <w:r w:rsidRPr="0036373E">
              <w:t>Sete Quedas</w:t>
            </w:r>
          </w:p>
        </w:tc>
        <w:tc>
          <w:tcPr>
            <w:tcW w:w="3362" w:type="dxa"/>
          </w:tcPr>
          <w:p w14:paraId="574D9D58" w14:textId="10EA5810" w:rsidR="003932D3" w:rsidRPr="0036373E" w:rsidRDefault="00646779" w:rsidP="00E41E79">
            <w:r w:rsidRPr="0036373E">
              <w:t xml:space="preserve">N’apparaît pas dans le recensement (école non autochtone) </w:t>
            </w:r>
          </w:p>
        </w:tc>
      </w:tr>
      <w:tr w:rsidR="003932D3" w:rsidRPr="0036373E" w14:paraId="0FA9BE98" w14:textId="77777777" w:rsidTr="008C12E1">
        <w:trPr>
          <w:trHeight w:val="283"/>
          <w:jc w:val="center"/>
        </w:trPr>
        <w:tc>
          <w:tcPr>
            <w:tcW w:w="992" w:type="dxa"/>
          </w:tcPr>
          <w:p w14:paraId="4EE14913" w14:textId="77777777" w:rsidR="003932D3" w:rsidRPr="00646779" w:rsidRDefault="003932D3" w:rsidP="00E41E79"/>
        </w:tc>
        <w:tc>
          <w:tcPr>
            <w:tcW w:w="2587" w:type="dxa"/>
          </w:tcPr>
          <w:p w14:paraId="33BD4049" w14:textId="15DEEA29" w:rsidR="003932D3" w:rsidRPr="0036373E" w:rsidRDefault="00646779" w:rsidP="00E41E79">
            <w:r w:rsidRPr="0036373E">
              <w:t>Tacuru</w:t>
            </w:r>
          </w:p>
        </w:tc>
        <w:tc>
          <w:tcPr>
            <w:tcW w:w="3362" w:type="dxa"/>
          </w:tcPr>
          <w:p w14:paraId="7E57F6F3" w14:textId="6A0F7366" w:rsidR="003932D3" w:rsidRPr="0036373E" w:rsidRDefault="00646779" w:rsidP="00E41E79">
            <w:r w:rsidRPr="0036373E">
              <w:t>1</w:t>
            </w:r>
          </w:p>
        </w:tc>
      </w:tr>
      <w:tr w:rsidR="003932D3" w:rsidRPr="0036373E" w14:paraId="056C4D22" w14:textId="77777777" w:rsidTr="008C12E1">
        <w:trPr>
          <w:trHeight w:val="283"/>
          <w:jc w:val="center"/>
        </w:trPr>
        <w:tc>
          <w:tcPr>
            <w:tcW w:w="3579" w:type="dxa"/>
            <w:gridSpan w:val="2"/>
          </w:tcPr>
          <w:p w14:paraId="7E01797F" w14:textId="1D2EA57B" w:rsidR="003932D3" w:rsidRPr="0036373E" w:rsidRDefault="00646779" w:rsidP="00E41E79">
            <w:r w:rsidRPr="0036373E">
              <w:t>Total</w:t>
            </w:r>
          </w:p>
        </w:tc>
        <w:tc>
          <w:tcPr>
            <w:tcW w:w="3362" w:type="dxa"/>
          </w:tcPr>
          <w:p w14:paraId="199F0AC1" w14:textId="08C1AB8D" w:rsidR="003932D3" w:rsidRPr="0036373E" w:rsidRDefault="00646779" w:rsidP="00E41E79">
            <w:r w:rsidRPr="0036373E">
              <w:t>33</w:t>
            </w:r>
          </w:p>
        </w:tc>
      </w:tr>
    </w:tbl>
    <w:p w14:paraId="07FCA170" w14:textId="154E5DD4" w:rsidR="00E41E79" w:rsidRDefault="00E41E79" w:rsidP="00E41E79">
      <w:pPr>
        <w:pStyle w:val="CreditsIllustration"/>
      </w:pPr>
      <w:r w:rsidRPr="0036373E">
        <w:t>Source</w:t>
      </w:r>
      <w:r>
        <w:t> </w:t>
      </w:r>
      <w:r w:rsidRPr="0036373E">
        <w:t xml:space="preserve">: Tableau adapté de </w:t>
      </w:r>
      <w:r>
        <w:t xml:space="preserve">la thèse de </w:t>
      </w:r>
      <w:r w:rsidRPr="00534C8F">
        <w:t>Cássio Knapp</w:t>
      </w:r>
      <w:r>
        <w:rPr>
          <w:rStyle w:val="Appelnotedebasdep"/>
          <w:rFonts w:ascii="Times New Roman" w:hAnsi="Times New Roman"/>
          <w:szCs w:val="20"/>
        </w:rPr>
        <w:footnoteReference w:id="30"/>
      </w:r>
    </w:p>
    <w:p w14:paraId="6570233F" w14:textId="2390E061" w:rsidR="00646779" w:rsidRPr="0036373E" w:rsidRDefault="00646779" w:rsidP="00E41E79">
      <w:r w:rsidRPr="0036373E">
        <w:t xml:space="preserve">Du fait que les populations autochtones se trouvent encore dans des territoires non reconnus ou occupent des territoires récemment réappropriés, certaines municipalités refusent de proposer une offre d’enseignement scolaire autochtone. Cette situation reflète les conflits fonciers entre </w:t>
      </w:r>
      <w:r w:rsidRPr="0036373E">
        <w:lastRenderedPageBreak/>
        <w:t>populations autochtones et non autochtones dans l’État, qui ont un impact sur la situation scolaire de ces communautés.</w:t>
      </w:r>
    </w:p>
    <w:p w14:paraId="1A050B9E" w14:textId="77777777" w:rsidR="00646779" w:rsidRPr="0036373E" w:rsidRDefault="00646779" w:rsidP="00E41E79">
      <w:r w:rsidRPr="0036373E">
        <w:t>On constate ainsi que, dans les territoires en litige où les communautés autochtones ont réinvesti les territoires, c’est souvent là que l’on trouve les conditions les plus précaires pour le fonctionnement d’une école autochtone. Il existe, de fait, des localités où aucune infrastructure scolaire n’est proposée, ainsi de Laranjeira Ñanderu (Rio Brilhante), Guyra Roka (Caarapó), Yta’y (Douradina). Dans ces cas, les enfants autochtones sont transportés chaque jour vers des écoles situées dans la ville la plus proche de leur communauté.</w:t>
      </w:r>
    </w:p>
    <w:p w14:paraId="4E9B7D2C" w14:textId="77777777" w:rsidR="00646779" w:rsidRDefault="00646779" w:rsidP="00E41E79">
      <w:r w:rsidRPr="0036373E">
        <w:t>Nous remarquons que la situation des écoles autochtones varie fortement d’un territoire municipal à l’autre. Cette diversité est également manifeste dans l’offre d’enseignement, avec des écarts notables entre seize municipalités, y compris lorsque l’école autochtone n’est qu’une antenne d’un établissement urbain ou rural.</w:t>
      </w:r>
    </w:p>
    <w:p w14:paraId="6695AF82" w14:textId="2B15B6B8" w:rsidR="00E41E79" w:rsidRPr="0036373E" w:rsidRDefault="00E41E79" w:rsidP="00E41E79">
      <w:pPr>
        <w:pStyle w:val="TitreIllustration"/>
      </w:pPr>
      <w:r w:rsidRPr="0036373E">
        <w:t>Tableau 6</w:t>
      </w:r>
      <w:r>
        <w:t xml:space="preserve">. </w:t>
      </w:r>
      <w:r w:rsidRPr="0036373E">
        <w:t>Niveaux d’enseignement dans les écoles autochtones dans les municipalités du TTE Cône Sud (</w:t>
      </w:r>
      <w:r>
        <w:t>« </w:t>
      </w:r>
      <w:r w:rsidRPr="0036373E">
        <w:t>à l’exclusion des antennes scolaires situées en territoire autochtone</w:t>
      </w:r>
      <w:r>
        <w:t> »</w:t>
      </w:r>
      <w:r w:rsidRPr="0036373E">
        <w:t>)</w:t>
      </w:r>
    </w:p>
    <w:tbl>
      <w:tblPr>
        <w:tblStyle w:val="a4"/>
        <w:tblpPr w:leftFromText="180" w:rightFromText="180" w:topFromText="180" w:bottomFromText="180" w:vertAnchor="text" w:tblpX="534" w:tblpY="307"/>
        <w:tblW w:w="88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1655"/>
        <w:gridCol w:w="1843"/>
        <w:gridCol w:w="2313"/>
        <w:gridCol w:w="2268"/>
      </w:tblGrid>
      <w:tr w:rsidR="003932D3" w:rsidRPr="006044C6" w14:paraId="2F2C7E09" w14:textId="77777777" w:rsidTr="006044C6">
        <w:tc>
          <w:tcPr>
            <w:tcW w:w="750" w:type="dxa"/>
          </w:tcPr>
          <w:p w14:paraId="1A9EB7C8" w14:textId="77777777" w:rsidR="003932D3" w:rsidRPr="0036373E" w:rsidRDefault="003932D3" w:rsidP="00E41E79">
            <w:pPr>
              <w:rPr>
                <w:b/>
              </w:rPr>
            </w:pPr>
          </w:p>
        </w:tc>
        <w:tc>
          <w:tcPr>
            <w:tcW w:w="1655" w:type="dxa"/>
          </w:tcPr>
          <w:p w14:paraId="55FD2DF3" w14:textId="5C69A5D9" w:rsidR="003932D3" w:rsidRPr="0036373E" w:rsidRDefault="00646779" w:rsidP="00E41E79">
            <w:r w:rsidRPr="0036373E">
              <w:rPr>
                <w:b/>
              </w:rPr>
              <w:t>Municipalités</w:t>
            </w:r>
          </w:p>
        </w:tc>
        <w:tc>
          <w:tcPr>
            <w:tcW w:w="1843" w:type="dxa"/>
          </w:tcPr>
          <w:p w14:paraId="6CD8A941" w14:textId="216A0B41" w:rsidR="003932D3" w:rsidRPr="0036373E" w:rsidRDefault="00646779" w:rsidP="00E41E79">
            <w:r w:rsidRPr="0036373E">
              <w:rPr>
                <w:b/>
              </w:rPr>
              <w:t>Nombre d’écoles avec une offre d’enseignement niveau collège</w:t>
            </w:r>
          </w:p>
        </w:tc>
        <w:tc>
          <w:tcPr>
            <w:tcW w:w="2313" w:type="dxa"/>
          </w:tcPr>
          <w:p w14:paraId="4EE2049E" w14:textId="7F404BC1" w:rsidR="003932D3" w:rsidRPr="0036373E" w:rsidRDefault="00646779" w:rsidP="00E41E79">
            <w:r w:rsidRPr="0036373E">
              <w:rPr>
                <w:b/>
              </w:rPr>
              <w:t xml:space="preserve">Nombre d’écoles avec une offre d’enseignement niveau fondamental (dernières années) </w:t>
            </w:r>
          </w:p>
        </w:tc>
        <w:tc>
          <w:tcPr>
            <w:tcW w:w="2268" w:type="dxa"/>
          </w:tcPr>
          <w:p w14:paraId="4FD811B7" w14:textId="14910BB7" w:rsidR="003932D3" w:rsidRPr="0036373E" w:rsidRDefault="00646779" w:rsidP="00E41E79">
            <w:r w:rsidRPr="0036373E">
              <w:rPr>
                <w:b/>
              </w:rPr>
              <w:t xml:space="preserve">Nombre d’écoles avec une offre d’enseignement niveau fondamental (premières années) </w:t>
            </w:r>
          </w:p>
        </w:tc>
      </w:tr>
      <w:tr w:rsidR="003932D3" w:rsidRPr="0036373E" w14:paraId="5554AB3B" w14:textId="77777777" w:rsidTr="006044C6">
        <w:trPr>
          <w:trHeight w:val="283"/>
        </w:trPr>
        <w:tc>
          <w:tcPr>
            <w:tcW w:w="750" w:type="dxa"/>
          </w:tcPr>
          <w:p w14:paraId="58EBEFF7" w14:textId="77777777" w:rsidR="003932D3" w:rsidRPr="00646779" w:rsidRDefault="003932D3" w:rsidP="00E41E79"/>
        </w:tc>
        <w:tc>
          <w:tcPr>
            <w:tcW w:w="1655" w:type="dxa"/>
          </w:tcPr>
          <w:p w14:paraId="6E61C89E" w14:textId="5CA3AA33" w:rsidR="003932D3" w:rsidRPr="0036373E" w:rsidRDefault="00646779" w:rsidP="00E41E79">
            <w:r w:rsidRPr="0036373E">
              <w:t>Amambai</w:t>
            </w:r>
          </w:p>
        </w:tc>
        <w:tc>
          <w:tcPr>
            <w:tcW w:w="1843" w:type="dxa"/>
          </w:tcPr>
          <w:p w14:paraId="385A5933" w14:textId="502796D1" w:rsidR="003932D3" w:rsidRPr="0036373E" w:rsidRDefault="00646779" w:rsidP="00E41E79">
            <w:r w:rsidRPr="0036373E">
              <w:t>1</w:t>
            </w:r>
          </w:p>
        </w:tc>
        <w:tc>
          <w:tcPr>
            <w:tcW w:w="2313" w:type="dxa"/>
          </w:tcPr>
          <w:p w14:paraId="7D1CC07B" w14:textId="114FA05C" w:rsidR="003932D3" w:rsidRPr="0036373E" w:rsidRDefault="00646779" w:rsidP="00E41E79">
            <w:r w:rsidRPr="0036373E">
              <w:t>2</w:t>
            </w:r>
          </w:p>
        </w:tc>
        <w:tc>
          <w:tcPr>
            <w:tcW w:w="2268" w:type="dxa"/>
          </w:tcPr>
          <w:p w14:paraId="53112F69" w14:textId="2B09DFBA" w:rsidR="003932D3" w:rsidRPr="0036373E" w:rsidRDefault="00646779" w:rsidP="00E41E79">
            <w:r w:rsidRPr="0036373E">
              <w:t>1</w:t>
            </w:r>
          </w:p>
        </w:tc>
      </w:tr>
      <w:tr w:rsidR="003932D3" w:rsidRPr="0036373E" w14:paraId="51BECD7D" w14:textId="77777777" w:rsidTr="006044C6">
        <w:trPr>
          <w:trHeight w:val="283"/>
        </w:trPr>
        <w:tc>
          <w:tcPr>
            <w:tcW w:w="750" w:type="dxa"/>
          </w:tcPr>
          <w:p w14:paraId="2C39D957" w14:textId="77777777" w:rsidR="003932D3" w:rsidRPr="00646779" w:rsidRDefault="003932D3" w:rsidP="00E41E79"/>
        </w:tc>
        <w:tc>
          <w:tcPr>
            <w:tcW w:w="1655" w:type="dxa"/>
          </w:tcPr>
          <w:p w14:paraId="4253AF74" w14:textId="5B4B223D" w:rsidR="003932D3" w:rsidRPr="0036373E" w:rsidRDefault="00646779" w:rsidP="00E41E79">
            <w:r w:rsidRPr="0036373E">
              <w:t>Antônio João</w:t>
            </w:r>
          </w:p>
        </w:tc>
        <w:tc>
          <w:tcPr>
            <w:tcW w:w="1843" w:type="dxa"/>
          </w:tcPr>
          <w:p w14:paraId="1F7ECE9B" w14:textId="77777777" w:rsidR="003932D3" w:rsidRPr="0036373E" w:rsidRDefault="003932D3" w:rsidP="00E41E79"/>
        </w:tc>
        <w:tc>
          <w:tcPr>
            <w:tcW w:w="2313" w:type="dxa"/>
          </w:tcPr>
          <w:p w14:paraId="5EC8E580" w14:textId="2DFEF667" w:rsidR="003932D3" w:rsidRPr="0036373E" w:rsidRDefault="00646779" w:rsidP="00E41E79">
            <w:r w:rsidRPr="0036373E">
              <w:t>1</w:t>
            </w:r>
          </w:p>
        </w:tc>
        <w:tc>
          <w:tcPr>
            <w:tcW w:w="2268" w:type="dxa"/>
          </w:tcPr>
          <w:p w14:paraId="5C194D7E" w14:textId="77777777" w:rsidR="003932D3" w:rsidRPr="0036373E" w:rsidRDefault="003932D3" w:rsidP="00E41E79"/>
        </w:tc>
      </w:tr>
      <w:tr w:rsidR="003932D3" w:rsidRPr="0036373E" w14:paraId="2AAF4EBB" w14:textId="77777777" w:rsidTr="006044C6">
        <w:trPr>
          <w:trHeight w:val="283"/>
        </w:trPr>
        <w:tc>
          <w:tcPr>
            <w:tcW w:w="750" w:type="dxa"/>
          </w:tcPr>
          <w:p w14:paraId="1FDE11C6" w14:textId="77777777" w:rsidR="003932D3" w:rsidRPr="00646779" w:rsidRDefault="003932D3" w:rsidP="00E41E79"/>
        </w:tc>
        <w:tc>
          <w:tcPr>
            <w:tcW w:w="1655" w:type="dxa"/>
          </w:tcPr>
          <w:p w14:paraId="255C98D8" w14:textId="3181EDDD" w:rsidR="003932D3" w:rsidRPr="0036373E" w:rsidRDefault="00646779" w:rsidP="00E41E79">
            <w:r w:rsidRPr="0036373E">
              <w:t>Aral Moreira</w:t>
            </w:r>
          </w:p>
        </w:tc>
        <w:tc>
          <w:tcPr>
            <w:tcW w:w="1843" w:type="dxa"/>
          </w:tcPr>
          <w:p w14:paraId="6C606DFC" w14:textId="77777777" w:rsidR="003932D3" w:rsidRPr="0036373E" w:rsidRDefault="003932D3" w:rsidP="00E41E79"/>
        </w:tc>
        <w:tc>
          <w:tcPr>
            <w:tcW w:w="2313" w:type="dxa"/>
          </w:tcPr>
          <w:p w14:paraId="4A683C61" w14:textId="2BC222FF" w:rsidR="003932D3" w:rsidRPr="0036373E" w:rsidRDefault="00646779" w:rsidP="00E41E79">
            <w:r w:rsidRPr="0036373E">
              <w:t>2</w:t>
            </w:r>
          </w:p>
        </w:tc>
        <w:tc>
          <w:tcPr>
            <w:tcW w:w="2268" w:type="dxa"/>
          </w:tcPr>
          <w:p w14:paraId="1BE13B5E" w14:textId="77777777" w:rsidR="003932D3" w:rsidRPr="0036373E" w:rsidRDefault="003932D3" w:rsidP="00E41E79"/>
        </w:tc>
      </w:tr>
      <w:tr w:rsidR="003932D3" w:rsidRPr="0036373E" w14:paraId="74FAFD6F" w14:textId="77777777" w:rsidTr="006044C6">
        <w:trPr>
          <w:trHeight w:val="283"/>
        </w:trPr>
        <w:tc>
          <w:tcPr>
            <w:tcW w:w="750" w:type="dxa"/>
          </w:tcPr>
          <w:p w14:paraId="226C1DA6" w14:textId="77777777" w:rsidR="003932D3" w:rsidRPr="00646779" w:rsidRDefault="003932D3" w:rsidP="00E41E79"/>
        </w:tc>
        <w:tc>
          <w:tcPr>
            <w:tcW w:w="1655" w:type="dxa"/>
          </w:tcPr>
          <w:p w14:paraId="28BA283F" w14:textId="41FF7290" w:rsidR="003932D3" w:rsidRPr="0036373E" w:rsidRDefault="00646779" w:rsidP="00E41E79">
            <w:r w:rsidRPr="0036373E">
              <w:t>Bela Vista</w:t>
            </w:r>
          </w:p>
        </w:tc>
        <w:tc>
          <w:tcPr>
            <w:tcW w:w="1843" w:type="dxa"/>
          </w:tcPr>
          <w:p w14:paraId="08A6C28C" w14:textId="77777777" w:rsidR="003932D3" w:rsidRPr="0036373E" w:rsidRDefault="003932D3" w:rsidP="00E41E79"/>
        </w:tc>
        <w:tc>
          <w:tcPr>
            <w:tcW w:w="2313" w:type="dxa"/>
          </w:tcPr>
          <w:p w14:paraId="0082172E" w14:textId="144C0062" w:rsidR="003932D3" w:rsidRPr="0036373E" w:rsidRDefault="00646779" w:rsidP="00E41E79">
            <w:r w:rsidRPr="0036373E">
              <w:t>1</w:t>
            </w:r>
          </w:p>
        </w:tc>
        <w:tc>
          <w:tcPr>
            <w:tcW w:w="2268" w:type="dxa"/>
          </w:tcPr>
          <w:p w14:paraId="19BFFA88" w14:textId="77777777" w:rsidR="003932D3" w:rsidRPr="0036373E" w:rsidRDefault="003932D3" w:rsidP="00E41E79"/>
        </w:tc>
      </w:tr>
      <w:tr w:rsidR="003932D3" w:rsidRPr="0036373E" w14:paraId="1CBBD544" w14:textId="77777777" w:rsidTr="006044C6">
        <w:trPr>
          <w:trHeight w:val="283"/>
        </w:trPr>
        <w:tc>
          <w:tcPr>
            <w:tcW w:w="750" w:type="dxa"/>
          </w:tcPr>
          <w:p w14:paraId="5BD98259" w14:textId="77777777" w:rsidR="003932D3" w:rsidRPr="00646779" w:rsidRDefault="003932D3" w:rsidP="00E41E79"/>
        </w:tc>
        <w:tc>
          <w:tcPr>
            <w:tcW w:w="1655" w:type="dxa"/>
          </w:tcPr>
          <w:p w14:paraId="426A6B85" w14:textId="150403BB" w:rsidR="003932D3" w:rsidRPr="0036373E" w:rsidRDefault="00646779" w:rsidP="00E41E79">
            <w:r w:rsidRPr="0036373E">
              <w:t>Caarapó</w:t>
            </w:r>
          </w:p>
        </w:tc>
        <w:tc>
          <w:tcPr>
            <w:tcW w:w="1843" w:type="dxa"/>
          </w:tcPr>
          <w:p w14:paraId="07ABA955" w14:textId="749F8311" w:rsidR="003932D3" w:rsidRPr="0036373E" w:rsidRDefault="00646779" w:rsidP="00E41E79">
            <w:r w:rsidRPr="0036373E">
              <w:t>1</w:t>
            </w:r>
          </w:p>
        </w:tc>
        <w:tc>
          <w:tcPr>
            <w:tcW w:w="2313" w:type="dxa"/>
          </w:tcPr>
          <w:p w14:paraId="5F8BD773" w14:textId="6C0A65AF" w:rsidR="003932D3" w:rsidRPr="0036373E" w:rsidRDefault="00646779" w:rsidP="00E41E79">
            <w:r w:rsidRPr="0036373E">
              <w:t>1</w:t>
            </w:r>
          </w:p>
        </w:tc>
        <w:tc>
          <w:tcPr>
            <w:tcW w:w="2268" w:type="dxa"/>
          </w:tcPr>
          <w:p w14:paraId="12D5521D" w14:textId="77777777" w:rsidR="003932D3" w:rsidRPr="0036373E" w:rsidRDefault="003932D3" w:rsidP="00E41E79"/>
        </w:tc>
      </w:tr>
      <w:tr w:rsidR="003932D3" w:rsidRPr="0036373E" w14:paraId="4E5F9716" w14:textId="77777777" w:rsidTr="006044C6">
        <w:trPr>
          <w:trHeight w:val="283"/>
        </w:trPr>
        <w:tc>
          <w:tcPr>
            <w:tcW w:w="750" w:type="dxa"/>
          </w:tcPr>
          <w:p w14:paraId="6CF1440D" w14:textId="77777777" w:rsidR="003932D3" w:rsidRPr="00646779" w:rsidRDefault="003932D3" w:rsidP="00E41E79"/>
        </w:tc>
        <w:tc>
          <w:tcPr>
            <w:tcW w:w="1655" w:type="dxa"/>
          </w:tcPr>
          <w:p w14:paraId="7ECCA952" w14:textId="1B2B14C0" w:rsidR="003932D3" w:rsidRPr="0036373E" w:rsidRDefault="00646779" w:rsidP="00E41E79">
            <w:r w:rsidRPr="0036373E">
              <w:t>Coronel Sapucaia</w:t>
            </w:r>
          </w:p>
        </w:tc>
        <w:tc>
          <w:tcPr>
            <w:tcW w:w="1843" w:type="dxa"/>
          </w:tcPr>
          <w:p w14:paraId="0C889FB6" w14:textId="607BDBCC" w:rsidR="003932D3" w:rsidRPr="0036373E" w:rsidRDefault="00646779" w:rsidP="00E41E79">
            <w:r w:rsidRPr="0036373E">
              <w:t>1</w:t>
            </w:r>
          </w:p>
        </w:tc>
        <w:tc>
          <w:tcPr>
            <w:tcW w:w="2313" w:type="dxa"/>
          </w:tcPr>
          <w:p w14:paraId="7063B266" w14:textId="0D4AA890" w:rsidR="003932D3" w:rsidRPr="0036373E" w:rsidRDefault="00646779" w:rsidP="00E41E79">
            <w:r w:rsidRPr="0036373E">
              <w:t>1</w:t>
            </w:r>
          </w:p>
        </w:tc>
        <w:tc>
          <w:tcPr>
            <w:tcW w:w="2268" w:type="dxa"/>
          </w:tcPr>
          <w:p w14:paraId="3BBFF67B" w14:textId="611C6608" w:rsidR="003932D3" w:rsidRPr="0036373E" w:rsidRDefault="00646779" w:rsidP="00E41E79">
            <w:r w:rsidRPr="0036373E">
              <w:t>1</w:t>
            </w:r>
          </w:p>
        </w:tc>
      </w:tr>
      <w:tr w:rsidR="003932D3" w:rsidRPr="0036373E" w14:paraId="4B656B62" w14:textId="77777777" w:rsidTr="006044C6">
        <w:trPr>
          <w:trHeight w:val="283"/>
        </w:trPr>
        <w:tc>
          <w:tcPr>
            <w:tcW w:w="750" w:type="dxa"/>
          </w:tcPr>
          <w:p w14:paraId="44340EFE" w14:textId="77777777" w:rsidR="003932D3" w:rsidRPr="00646779" w:rsidRDefault="003932D3" w:rsidP="00E41E79"/>
        </w:tc>
        <w:tc>
          <w:tcPr>
            <w:tcW w:w="1655" w:type="dxa"/>
          </w:tcPr>
          <w:p w14:paraId="1C30049C" w14:textId="7774347B" w:rsidR="003932D3" w:rsidRPr="0036373E" w:rsidRDefault="00646779" w:rsidP="00E41E79">
            <w:r w:rsidRPr="0036373E">
              <w:t>Douradina</w:t>
            </w:r>
          </w:p>
        </w:tc>
        <w:tc>
          <w:tcPr>
            <w:tcW w:w="1843" w:type="dxa"/>
          </w:tcPr>
          <w:p w14:paraId="792DA272" w14:textId="77777777" w:rsidR="003932D3" w:rsidRPr="0036373E" w:rsidRDefault="003932D3" w:rsidP="00E41E79"/>
        </w:tc>
        <w:tc>
          <w:tcPr>
            <w:tcW w:w="2313" w:type="dxa"/>
          </w:tcPr>
          <w:p w14:paraId="66BDDE15" w14:textId="5A5D4AC6" w:rsidR="003932D3" w:rsidRPr="0036373E" w:rsidRDefault="00646779" w:rsidP="00E41E79">
            <w:r w:rsidRPr="0036373E">
              <w:t>1</w:t>
            </w:r>
          </w:p>
        </w:tc>
        <w:tc>
          <w:tcPr>
            <w:tcW w:w="2268" w:type="dxa"/>
          </w:tcPr>
          <w:p w14:paraId="1CFDB069" w14:textId="77777777" w:rsidR="003932D3" w:rsidRPr="0036373E" w:rsidRDefault="003932D3" w:rsidP="00E41E79"/>
        </w:tc>
      </w:tr>
      <w:tr w:rsidR="003932D3" w:rsidRPr="0036373E" w14:paraId="3205D0EA" w14:textId="77777777" w:rsidTr="006044C6">
        <w:trPr>
          <w:trHeight w:val="283"/>
        </w:trPr>
        <w:tc>
          <w:tcPr>
            <w:tcW w:w="750" w:type="dxa"/>
          </w:tcPr>
          <w:p w14:paraId="0CD57422" w14:textId="77777777" w:rsidR="003932D3" w:rsidRPr="00646779" w:rsidRDefault="003932D3" w:rsidP="00E41E79"/>
        </w:tc>
        <w:tc>
          <w:tcPr>
            <w:tcW w:w="1655" w:type="dxa"/>
          </w:tcPr>
          <w:p w14:paraId="73D4F48C" w14:textId="62915573" w:rsidR="003932D3" w:rsidRPr="0036373E" w:rsidRDefault="00646779" w:rsidP="00E41E79">
            <w:r w:rsidRPr="0036373E">
              <w:t>Dourados</w:t>
            </w:r>
          </w:p>
        </w:tc>
        <w:tc>
          <w:tcPr>
            <w:tcW w:w="1843" w:type="dxa"/>
          </w:tcPr>
          <w:p w14:paraId="4BB6818A" w14:textId="3B24EC0F" w:rsidR="003932D3" w:rsidRPr="0036373E" w:rsidRDefault="00646779" w:rsidP="00E41E79">
            <w:r w:rsidRPr="0036373E">
              <w:t>2</w:t>
            </w:r>
          </w:p>
        </w:tc>
        <w:tc>
          <w:tcPr>
            <w:tcW w:w="2313" w:type="dxa"/>
          </w:tcPr>
          <w:p w14:paraId="33946D84" w14:textId="056F9422" w:rsidR="003932D3" w:rsidRPr="0036373E" w:rsidRDefault="00646779" w:rsidP="00E41E79">
            <w:r w:rsidRPr="0036373E">
              <w:t>6</w:t>
            </w:r>
          </w:p>
        </w:tc>
        <w:tc>
          <w:tcPr>
            <w:tcW w:w="2268" w:type="dxa"/>
          </w:tcPr>
          <w:p w14:paraId="603A2762" w14:textId="0B045278" w:rsidR="003932D3" w:rsidRPr="0036373E" w:rsidRDefault="00646779" w:rsidP="00E41E79">
            <w:r w:rsidRPr="0036373E">
              <w:t>1</w:t>
            </w:r>
          </w:p>
        </w:tc>
      </w:tr>
      <w:tr w:rsidR="003932D3" w:rsidRPr="0036373E" w14:paraId="2E7FB1FA" w14:textId="77777777" w:rsidTr="006044C6">
        <w:trPr>
          <w:trHeight w:val="283"/>
        </w:trPr>
        <w:tc>
          <w:tcPr>
            <w:tcW w:w="750" w:type="dxa"/>
          </w:tcPr>
          <w:p w14:paraId="242C7395" w14:textId="77777777" w:rsidR="003932D3" w:rsidRPr="00646779" w:rsidRDefault="003932D3" w:rsidP="00E41E79"/>
        </w:tc>
        <w:tc>
          <w:tcPr>
            <w:tcW w:w="1655" w:type="dxa"/>
          </w:tcPr>
          <w:p w14:paraId="585AD50C" w14:textId="40826DCD" w:rsidR="003932D3" w:rsidRPr="0036373E" w:rsidRDefault="00646779" w:rsidP="00E41E79">
            <w:r w:rsidRPr="0036373E">
              <w:t>Eldorado</w:t>
            </w:r>
          </w:p>
        </w:tc>
        <w:tc>
          <w:tcPr>
            <w:tcW w:w="1843" w:type="dxa"/>
          </w:tcPr>
          <w:p w14:paraId="2FAC16DC" w14:textId="77777777" w:rsidR="003932D3" w:rsidRPr="0036373E" w:rsidRDefault="003932D3" w:rsidP="00E41E79"/>
        </w:tc>
        <w:tc>
          <w:tcPr>
            <w:tcW w:w="2313" w:type="dxa"/>
          </w:tcPr>
          <w:p w14:paraId="77F5C62B" w14:textId="6B04831C" w:rsidR="003932D3" w:rsidRPr="0036373E" w:rsidRDefault="00646779" w:rsidP="00E41E79">
            <w:r w:rsidRPr="0036373E">
              <w:t>1</w:t>
            </w:r>
          </w:p>
        </w:tc>
        <w:tc>
          <w:tcPr>
            <w:tcW w:w="2268" w:type="dxa"/>
          </w:tcPr>
          <w:p w14:paraId="2AC04E11" w14:textId="77777777" w:rsidR="003932D3" w:rsidRPr="0036373E" w:rsidRDefault="003932D3" w:rsidP="00E41E79"/>
        </w:tc>
      </w:tr>
      <w:tr w:rsidR="003932D3" w:rsidRPr="0036373E" w14:paraId="73936024" w14:textId="77777777" w:rsidTr="006044C6">
        <w:trPr>
          <w:trHeight w:val="283"/>
        </w:trPr>
        <w:tc>
          <w:tcPr>
            <w:tcW w:w="750" w:type="dxa"/>
          </w:tcPr>
          <w:p w14:paraId="73DB8874" w14:textId="77777777" w:rsidR="003932D3" w:rsidRPr="00646779" w:rsidRDefault="003932D3" w:rsidP="00E41E79"/>
        </w:tc>
        <w:tc>
          <w:tcPr>
            <w:tcW w:w="1655" w:type="dxa"/>
          </w:tcPr>
          <w:p w14:paraId="480EB2AA" w14:textId="36AD5081" w:rsidR="003932D3" w:rsidRPr="0036373E" w:rsidRDefault="00646779" w:rsidP="00E41E79">
            <w:r w:rsidRPr="0036373E">
              <w:t>Japorã</w:t>
            </w:r>
          </w:p>
        </w:tc>
        <w:tc>
          <w:tcPr>
            <w:tcW w:w="1843" w:type="dxa"/>
          </w:tcPr>
          <w:p w14:paraId="76E90C94" w14:textId="77777777" w:rsidR="003932D3" w:rsidRPr="0036373E" w:rsidRDefault="003932D3" w:rsidP="00E41E79"/>
        </w:tc>
        <w:tc>
          <w:tcPr>
            <w:tcW w:w="2313" w:type="dxa"/>
          </w:tcPr>
          <w:p w14:paraId="65948E63" w14:textId="66967F32" w:rsidR="003932D3" w:rsidRPr="0036373E" w:rsidRDefault="00646779" w:rsidP="00E41E79">
            <w:r w:rsidRPr="0036373E">
              <w:t>1</w:t>
            </w:r>
          </w:p>
        </w:tc>
        <w:tc>
          <w:tcPr>
            <w:tcW w:w="2268" w:type="dxa"/>
          </w:tcPr>
          <w:p w14:paraId="0F275923" w14:textId="77777777" w:rsidR="003932D3" w:rsidRPr="0036373E" w:rsidRDefault="003932D3" w:rsidP="00E41E79"/>
        </w:tc>
      </w:tr>
      <w:tr w:rsidR="003932D3" w:rsidRPr="0036373E" w14:paraId="4B6CE709" w14:textId="77777777" w:rsidTr="006044C6">
        <w:trPr>
          <w:trHeight w:val="283"/>
        </w:trPr>
        <w:tc>
          <w:tcPr>
            <w:tcW w:w="750" w:type="dxa"/>
          </w:tcPr>
          <w:p w14:paraId="77DC2967" w14:textId="77777777" w:rsidR="003932D3" w:rsidRPr="00646779" w:rsidRDefault="003932D3" w:rsidP="00E41E79"/>
        </w:tc>
        <w:tc>
          <w:tcPr>
            <w:tcW w:w="1655" w:type="dxa"/>
          </w:tcPr>
          <w:p w14:paraId="542D5D03" w14:textId="4A098D8D" w:rsidR="003932D3" w:rsidRPr="0036373E" w:rsidRDefault="00646779" w:rsidP="00E41E79">
            <w:r w:rsidRPr="0036373E">
              <w:t>Juti</w:t>
            </w:r>
          </w:p>
        </w:tc>
        <w:tc>
          <w:tcPr>
            <w:tcW w:w="1843" w:type="dxa"/>
          </w:tcPr>
          <w:p w14:paraId="6B561B06" w14:textId="77777777" w:rsidR="003932D3" w:rsidRPr="0036373E" w:rsidRDefault="003932D3" w:rsidP="00E41E79"/>
        </w:tc>
        <w:tc>
          <w:tcPr>
            <w:tcW w:w="2313" w:type="dxa"/>
          </w:tcPr>
          <w:p w14:paraId="61579456" w14:textId="77777777" w:rsidR="003932D3" w:rsidRPr="0036373E" w:rsidRDefault="003932D3" w:rsidP="00E41E79"/>
        </w:tc>
        <w:tc>
          <w:tcPr>
            <w:tcW w:w="2268" w:type="dxa"/>
          </w:tcPr>
          <w:p w14:paraId="77E29B4E" w14:textId="161FB8E9" w:rsidR="003932D3" w:rsidRPr="0036373E" w:rsidRDefault="00646779" w:rsidP="00E41E79">
            <w:r w:rsidRPr="0036373E">
              <w:t>2</w:t>
            </w:r>
          </w:p>
        </w:tc>
      </w:tr>
      <w:tr w:rsidR="003932D3" w:rsidRPr="0036373E" w14:paraId="1C48AA38" w14:textId="77777777" w:rsidTr="006044C6">
        <w:trPr>
          <w:trHeight w:val="283"/>
        </w:trPr>
        <w:tc>
          <w:tcPr>
            <w:tcW w:w="750" w:type="dxa"/>
          </w:tcPr>
          <w:p w14:paraId="2BE82D19" w14:textId="77777777" w:rsidR="003932D3" w:rsidRPr="00646779" w:rsidRDefault="003932D3" w:rsidP="00E41E79"/>
        </w:tc>
        <w:tc>
          <w:tcPr>
            <w:tcW w:w="1655" w:type="dxa"/>
          </w:tcPr>
          <w:p w14:paraId="0516CFFC" w14:textId="46550B2A" w:rsidR="003932D3" w:rsidRPr="0036373E" w:rsidRDefault="00646779" w:rsidP="00E41E79">
            <w:r w:rsidRPr="0036373E">
              <w:t>Laguna Carapã</w:t>
            </w:r>
          </w:p>
        </w:tc>
        <w:tc>
          <w:tcPr>
            <w:tcW w:w="1843" w:type="dxa"/>
          </w:tcPr>
          <w:p w14:paraId="573596FD" w14:textId="77777777" w:rsidR="003932D3" w:rsidRPr="0036373E" w:rsidRDefault="003932D3" w:rsidP="00E41E79"/>
        </w:tc>
        <w:tc>
          <w:tcPr>
            <w:tcW w:w="2313" w:type="dxa"/>
          </w:tcPr>
          <w:p w14:paraId="3DEE5AB3" w14:textId="77777777" w:rsidR="003932D3" w:rsidRPr="0036373E" w:rsidRDefault="003932D3" w:rsidP="00E41E79"/>
        </w:tc>
        <w:tc>
          <w:tcPr>
            <w:tcW w:w="2268" w:type="dxa"/>
          </w:tcPr>
          <w:p w14:paraId="7C1A695A" w14:textId="2CB4E17E" w:rsidR="003932D3" w:rsidRPr="0036373E" w:rsidRDefault="00646779" w:rsidP="00E41E79">
            <w:r w:rsidRPr="0036373E">
              <w:t xml:space="preserve">2 </w:t>
            </w:r>
          </w:p>
        </w:tc>
      </w:tr>
      <w:tr w:rsidR="003932D3" w:rsidRPr="0036373E" w14:paraId="34F308DA" w14:textId="77777777" w:rsidTr="006044C6">
        <w:trPr>
          <w:trHeight w:val="283"/>
        </w:trPr>
        <w:tc>
          <w:tcPr>
            <w:tcW w:w="750" w:type="dxa"/>
          </w:tcPr>
          <w:p w14:paraId="2AB6D7DF" w14:textId="77777777" w:rsidR="003932D3" w:rsidRPr="00646779" w:rsidRDefault="003932D3" w:rsidP="00E41E79"/>
        </w:tc>
        <w:tc>
          <w:tcPr>
            <w:tcW w:w="1655" w:type="dxa"/>
          </w:tcPr>
          <w:p w14:paraId="43846253" w14:textId="5BAAC449" w:rsidR="003932D3" w:rsidRPr="0036373E" w:rsidRDefault="00646779" w:rsidP="00E41E79">
            <w:r w:rsidRPr="0036373E">
              <w:t>Maracaju</w:t>
            </w:r>
          </w:p>
        </w:tc>
        <w:tc>
          <w:tcPr>
            <w:tcW w:w="1843" w:type="dxa"/>
          </w:tcPr>
          <w:p w14:paraId="48BCDB99" w14:textId="77777777" w:rsidR="003932D3" w:rsidRPr="0036373E" w:rsidRDefault="003932D3" w:rsidP="00E41E79"/>
        </w:tc>
        <w:tc>
          <w:tcPr>
            <w:tcW w:w="2313" w:type="dxa"/>
          </w:tcPr>
          <w:p w14:paraId="1041676F" w14:textId="77777777" w:rsidR="003932D3" w:rsidRPr="0036373E" w:rsidRDefault="003932D3" w:rsidP="00E41E79"/>
        </w:tc>
        <w:tc>
          <w:tcPr>
            <w:tcW w:w="2268" w:type="dxa"/>
          </w:tcPr>
          <w:p w14:paraId="3829C18D" w14:textId="7EBD585A" w:rsidR="003932D3" w:rsidRPr="0036373E" w:rsidRDefault="00646779" w:rsidP="00E41E79">
            <w:r w:rsidRPr="0036373E">
              <w:t>1</w:t>
            </w:r>
          </w:p>
        </w:tc>
      </w:tr>
      <w:tr w:rsidR="003932D3" w:rsidRPr="0036373E" w14:paraId="01F90288" w14:textId="77777777" w:rsidTr="006044C6">
        <w:trPr>
          <w:trHeight w:val="283"/>
        </w:trPr>
        <w:tc>
          <w:tcPr>
            <w:tcW w:w="750" w:type="dxa"/>
          </w:tcPr>
          <w:p w14:paraId="6AA769BC" w14:textId="77777777" w:rsidR="003932D3" w:rsidRPr="00646779" w:rsidRDefault="003932D3" w:rsidP="00E41E79"/>
        </w:tc>
        <w:tc>
          <w:tcPr>
            <w:tcW w:w="1655" w:type="dxa"/>
          </w:tcPr>
          <w:p w14:paraId="339049A2" w14:textId="6B504983" w:rsidR="003932D3" w:rsidRPr="0036373E" w:rsidRDefault="00646779" w:rsidP="00E41E79">
            <w:r w:rsidRPr="0036373E">
              <w:t>Paranhos</w:t>
            </w:r>
          </w:p>
        </w:tc>
        <w:tc>
          <w:tcPr>
            <w:tcW w:w="1843" w:type="dxa"/>
          </w:tcPr>
          <w:p w14:paraId="41659AC0" w14:textId="77777777" w:rsidR="003932D3" w:rsidRPr="0036373E" w:rsidRDefault="003932D3" w:rsidP="00E41E79"/>
        </w:tc>
        <w:tc>
          <w:tcPr>
            <w:tcW w:w="2313" w:type="dxa"/>
          </w:tcPr>
          <w:p w14:paraId="71EE9BDA" w14:textId="77777777" w:rsidR="003932D3" w:rsidRPr="0036373E" w:rsidRDefault="003932D3" w:rsidP="00E41E79"/>
        </w:tc>
        <w:tc>
          <w:tcPr>
            <w:tcW w:w="2268" w:type="dxa"/>
          </w:tcPr>
          <w:p w14:paraId="69DDEDCF" w14:textId="107919E6" w:rsidR="003932D3" w:rsidRPr="0036373E" w:rsidRDefault="00646779" w:rsidP="00E41E79">
            <w:r w:rsidRPr="0036373E">
              <w:t>2</w:t>
            </w:r>
          </w:p>
        </w:tc>
      </w:tr>
      <w:tr w:rsidR="003932D3" w:rsidRPr="0036373E" w14:paraId="3FBAA519" w14:textId="77777777" w:rsidTr="006044C6">
        <w:trPr>
          <w:trHeight w:val="283"/>
        </w:trPr>
        <w:tc>
          <w:tcPr>
            <w:tcW w:w="750" w:type="dxa"/>
          </w:tcPr>
          <w:p w14:paraId="48E2D733" w14:textId="77777777" w:rsidR="003932D3" w:rsidRPr="00646779" w:rsidRDefault="003932D3" w:rsidP="00E41E79"/>
        </w:tc>
        <w:tc>
          <w:tcPr>
            <w:tcW w:w="1655" w:type="dxa"/>
          </w:tcPr>
          <w:p w14:paraId="4166976C" w14:textId="798AC590" w:rsidR="003932D3" w:rsidRPr="0036373E" w:rsidRDefault="00646779" w:rsidP="00E41E79">
            <w:r w:rsidRPr="0036373E">
              <w:t>Ponta Porã</w:t>
            </w:r>
          </w:p>
        </w:tc>
        <w:tc>
          <w:tcPr>
            <w:tcW w:w="1843" w:type="dxa"/>
          </w:tcPr>
          <w:p w14:paraId="17CBD730" w14:textId="77777777" w:rsidR="003932D3" w:rsidRPr="0036373E" w:rsidRDefault="003932D3" w:rsidP="00E41E79"/>
        </w:tc>
        <w:tc>
          <w:tcPr>
            <w:tcW w:w="2313" w:type="dxa"/>
          </w:tcPr>
          <w:p w14:paraId="020B14D3" w14:textId="77777777" w:rsidR="003932D3" w:rsidRPr="0036373E" w:rsidRDefault="003932D3" w:rsidP="00E41E79"/>
        </w:tc>
        <w:tc>
          <w:tcPr>
            <w:tcW w:w="2268" w:type="dxa"/>
          </w:tcPr>
          <w:p w14:paraId="7E2A8198" w14:textId="347AE3D6" w:rsidR="003932D3" w:rsidRPr="0036373E" w:rsidRDefault="00646779" w:rsidP="00E41E79">
            <w:r w:rsidRPr="0036373E">
              <w:t>2</w:t>
            </w:r>
          </w:p>
        </w:tc>
      </w:tr>
      <w:tr w:rsidR="003932D3" w:rsidRPr="0036373E" w14:paraId="64B7918D" w14:textId="77777777" w:rsidTr="006044C6">
        <w:trPr>
          <w:trHeight w:val="283"/>
        </w:trPr>
        <w:tc>
          <w:tcPr>
            <w:tcW w:w="750" w:type="dxa"/>
          </w:tcPr>
          <w:p w14:paraId="765C8AAB" w14:textId="77777777" w:rsidR="003932D3" w:rsidRPr="00646779" w:rsidRDefault="003932D3" w:rsidP="00E41E79"/>
        </w:tc>
        <w:tc>
          <w:tcPr>
            <w:tcW w:w="1655" w:type="dxa"/>
          </w:tcPr>
          <w:p w14:paraId="5740B31D" w14:textId="17AFBE9D" w:rsidR="003932D3" w:rsidRPr="0036373E" w:rsidRDefault="00646779" w:rsidP="00E41E79">
            <w:r w:rsidRPr="0036373E">
              <w:t>Tacuru</w:t>
            </w:r>
          </w:p>
        </w:tc>
        <w:tc>
          <w:tcPr>
            <w:tcW w:w="1843" w:type="dxa"/>
          </w:tcPr>
          <w:p w14:paraId="68243613" w14:textId="69BCB69E" w:rsidR="003932D3" w:rsidRPr="0036373E" w:rsidRDefault="00646779" w:rsidP="00E41E79">
            <w:r w:rsidRPr="0036373E">
              <w:t>1</w:t>
            </w:r>
          </w:p>
        </w:tc>
        <w:tc>
          <w:tcPr>
            <w:tcW w:w="2313" w:type="dxa"/>
          </w:tcPr>
          <w:p w14:paraId="503B6F3D" w14:textId="513CA5FA" w:rsidR="003932D3" w:rsidRPr="0036373E" w:rsidRDefault="00646779" w:rsidP="00E41E79">
            <w:r w:rsidRPr="0036373E">
              <w:t>1</w:t>
            </w:r>
          </w:p>
        </w:tc>
        <w:tc>
          <w:tcPr>
            <w:tcW w:w="2268" w:type="dxa"/>
          </w:tcPr>
          <w:p w14:paraId="13274610" w14:textId="77777777" w:rsidR="003932D3" w:rsidRPr="0036373E" w:rsidRDefault="003932D3" w:rsidP="00E41E79"/>
        </w:tc>
      </w:tr>
    </w:tbl>
    <w:p w14:paraId="4032B27D" w14:textId="086107DE" w:rsidR="00646779" w:rsidRPr="0036373E" w:rsidRDefault="00646779" w:rsidP="00E41E79">
      <w:pPr>
        <w:pStyle w:val="CreditsIllustration"/>
      </w:pPr>
      <w:r w:rsidRPr="0036373E">
        <w:t>Source</w:t>
      </w:r>
      <w:r>
        <w:t> </w:t>
      </w:r>
      <w:r w:rsidRPr="0036373E">
        <w:t xml:space="preserve">: Tableau adapté de </w:t>
      </w:r>
      <w:r w:rsidRPr="00534C8F">
        <w:rPr>
          <w:szCs w:val="20"/>
        </w:rPr>
        <w:t>Cássio Knapp</w:t>
      </w:r>
      <w:r>
        <w:rPr>
          <w:rStyle w:val="Appelnotedebasdep"/>
          <w:rFonts w:ascii="Times New Roman" w:hAnsi="Times New Roman"/>
          <w:szCs w:val="20"/>
        </w:rPr>
        <w:footnoteReference w:id="31"/>
      </w:r>
    </w:p>
    <w:p w14:paraId="49020AA1" w14:textId="5E7A6419" w:rsidR="00646779" w:rsidRPr="0036373E" w:rsidRDefault="00646779" w:rsidP="00E41E79">
      <w:r w:rsidRPr="0036373E">
        <w:t>Ainsi, seules trois écoles ont été étatisées pour offrir un enseignement scolaire autochtone sur les terres indigènes. Il s’agit des établissements situés dans les territoires suivants</w:t>
      </w:r>
      <w:r>
        <w:t> </w:t>
      </w:r>
      <w:r w:rsidRPr="0036373E">
        <w:t>: la réserve autochtone Francisco Horta Barbosa, dans le village Jaguapiru –</w:t>
      </w:r>
      <w:r w:rsidR="00036AF0">
        <w:t> </w:t>
      </w:r>
      <w:r w:rsidRPr="0036373E">
        <w:t>municipalité de Dourados</w:t>
      </w:r>
      <w:r>
        <w:t> </w:t>
      </w:r>
      <w:r w:rsidRPr="0036373E">
        <w:t>; la réserve autochtone Te’yikue –</w:t>
      </w:r>
      <w:r w:rsidR="00036AF0">
        <w:t> </w:t>
      </w:r>
      <w:r w:rsidRPr="0036373E">
        <w:t>municipalité de Caarapó</w:t>
      </w:r>
      <w:r>
        <w:t> </w:t>
      </w:r>
      <w:r w:rsidRPr="0036373E">
        <w:t>; et la réserve autochtone Amambai –</w:t>
      </w:r>
      <w:r w:rsidR="00036AF0">
        <w:t> </w:t>
      </w:r>
      <w:r w:rsidRPr="0036373E">
        <w:t>municipalité d’Amambai.</w:t>
      </w:r>
    </w:p>
    <w:p w14:paraId="6E5E9907" w14:textId="77706D2D" w:rsidR="00646779" w:rsidRPr="0036373E" w:rsidRDefault="00646779" w:rsidP="00E41E79">
      <w:r w:rsidRPr="0036373E">
        <w:t xml:space="preserve">Il convient toutefois de mentionner que dans la Terre </w:t>
      </w:r>
      <w:r w:rsidR="00036AF0">
        <w:t>i</w:t>
      </w:r>
      <w:r w:rsidRPr="0036373E">
        <w:t>ndigène Panambizinho –</w:t>
      </w:r>
      <w:r w:rsidR="00036AF0">
        <w:t> </w:t>
      </w:r>
      <w:r w:rsidRPr="0036373E">
        <w:t>municipalité de Dourados</w:t>
      </w:r>
      <w:r>
        <w:t> </w:t>
      </w:r>
      <w:r w:rsidRPr="0036373E">
        <w:t>; dans la réserve autochtone de Sassoró –</w:t>
      </w:r>
      <w:r w:rsidR="00036AF0">
        <w:t> </w:t>
      </w:r>
      <w:r w:rsidRPr="0036373E">
        <w:t xml:space="preserve">municipalité de </w:t>
      </w:r>
      <w:proofErr w:type="gramStart"/>
      <w:r w:rsidRPr="0036373E">
        <w:t>Tacuru </w:t>
      </w:r>
      <w:r>
        <w:t> </w:t>
      </w:r>
      <w:r w:rsidRPr="0036373E">
        <w:t>;</w:t>
      </w:r>
      <w:proofErr w:type="gramEnd"/>
      <w:r w:rsidRPr="0036373E">
        <w:t xml:space="preserve"> et dans la réserve autochtone Takuapery –</w:t>
      </w:r>
      <w:r w:rsidR="00036AF0">
        <w:t> </w:t>
      </w:r>
      <w:r w:rsidRPr="0036373E">
        <w:t xml:space="preserve">municipalité de Coronel Sapucaia, l’enseignement secondaire </w:t>
      </w:r>
      <w:r w:rsidRPr="0036373E">
        <w:lastRenderedPageBreak/>
        <w:t>est également proposé. Cependant, il s’agit là d’antennes d’écoles rurales (dans le cas de Panambizinho) ou d’écoles urbaines (dans les autres cas).</w:t>
      </w:r>
    </w:p>
    <w:p w14:paraId="3E2199E1" w14:textId="7AB94889" w:rsidR="00646779" w:rsidRPr="0036373E" w:rsidRDefault="00646779" w:rsidP="00E41E79">
      <w:r w:rsidRPr="0036373E">
        <w:t xml:space="preserve">Seules onze municipalités disposent d’un cycle complet de l’enseignement primaire, soit un total de 18 écoles, dont six situées dans les territoires indigènes de la municipalité de Dourados. Ainsi, sur les 18 municipalités qui composent le Territoire </w:t>
      </w:r>
      <w:r w:rsidR="00036AF0">
        <w:t>e</w:t>
      </w:r>
      <w:r w:rsidRPr="0036373E">
        <w:t>thnoéducatif du Cône Sud, cinq d’entre elles n’offrent que les premières années du cycle élémentaire (du CP1 au CM2) dans les territoires autochtones. Par conséquent, après avoir terminé ces premières années, les enfants autochtones doivent se rendre dans des collèges urbains ou ruraux qui ne présentent aucune spécificité en matière d’éducation scolaire autochtone.</w:t>
      </w:r>
    </w:p>
    <w:p w14:paraId="2A191BCA" w14:textId="4C14ABC3" w:rsidR="00646779" w:rsidRPr="0036373E" w:rsidRDefault="00646779" w:rsidP="00E41E79">
      <w:r w:rsidRPr="0036373E">
        <w:t xml:space="preserve">La situation est encore plus critique dans les municipalités de Sete Quedas et Rio Brilhante, les deux seules parmi les 18 représentées au sein de la commission de gestion du Territoire </w:t>
      </w:r>
      <w:r w:rsidR="00036AF0">
        <w:t>e</w:t>
      </w:r>
      <w:r w:rsidRPr="0036373E">
        <w:t>thnoéducatif du Cône Sud à ne disposer d’aucune école dans les territoires autochtones.</w:t>
      </w:r>
    </w:p>
    <w:p w14:paraId="19DF8AD3" w14:textId="041BA559" w:rsidR="00646779" w:rsidRPr="0036373E" w:rsidRDefault="00646779" w:rsidP="00E41E79">
      <w:r w:rsidRPr="0036373E">
        <w:t>Concernant le développement d’un enseignement bilingue dans les écoles autochtones, nous constatons que les modèles de bilinguisme adoptés n’ont pas permis d’assurer pleinement la réussite de cet enseignement,</w:t>
      </w:r>
      <w:r w:rsidR="00036AF0">
        <w:t xml:space="preserve"> </w:t>
      </w:r>
      <w:r w:rsidRPr="0036373E">
        <w:t>car ils n’ont pas su, de manière satisfaisante, favoriser le développement et le maintien de compétences bilingues </w:t>
      </w:r>
      <w:r>
        <w:t> </w:t>
      </w:r>
      <w:r w:rsidRPr="0036373E">
        <w:t>; ils rencontrent également des difficultés à améliorer les performances scolaires et ne parviennent pas, en somme, à offrir aux élèves autochtones un enrichissement personnel et sociopsychologique à partir du modèle bilingue adopté</w:t>
      </w:r>
      <w:r>
        <w:rPr>
          <w:rStyle w:val="Appelnotedebasdep"/>
        </w:rPr>
        <w:footnoteReference w:id="32"/>
      </w:r>
      <w:r>
        <w:t>.</w:t>
      </w:r>
    </w:p>
    <w:p w14:paraId="2FDD7F4B" w14:textId="77777777" w:rsidR="00646779" w:rsidRPr="0036373E" w:rsidRDefault="00646779" w:rsidP="00E41E79">
      <w:r w:rsidRPr="0036373E">
        <w:t>Malgré tout, nous savons qu’un enseignement linguistique reposant sur une perspective bilingue constitue un moyen de stimuler l’usage des langues autochtones par leurs propres locuteurs, dans une optique de préservation. En ce sens, un travail visant la formation d’un sujet bilingue, dans lequel l’apprentissage de la L2 (ici, le portugais comme langue majoritaire) ne se ferait pas au détriment de la L1 (la langue traditionnelle autochtone, langue minoritaire), contribuerait à renforcer et à valoriser cette dernière.</w:t>
      </w:r>
    </w:p>
    <w:p w14:paraId="5F693464" w14:textId="77777777" w:rsidR="00646779" w:rsidRPr="0036373E" w:rsidRDefault="00646779" w:rsidP="00E41E79">
      <w:r w:rsidRPr="0036373E">
        <w:t>Pour les enfants guarani et kaiowá du Cône Sud du Mato Grosso do Sul, la langue maternelle est, de manière générale, le guarani ou le kaiowá, tandis que le portugais reste une langue additionnelle. Toutefois, lorsqu’on observe le moment où la langue portugaise est introduite dans le programme scolaire des écoles autochtones, on remarque que cette réalité linguistique n’est pas prise en compte dans la conception des enseignements, étant donné que le portugais continue d’occuper la plus grande part de l’emploi du temps consacré à l’enseignement linguistique.</w:t>
      </w:r>
    </w:p>
    <w:p w14:paraId="620BB97E" w14:textId="77777777" w:rsidR="00646779" w:rsidRDefault="00646779" w:rsidP="00E41E79">
      <w:r w:rsidRPr="0036373E">
        <w:lastRenderedPageBreak/>
        <w:t>Le tableau 7 présente, à partir des données de 16 municipalités offrant une éducation scolaire autochtone pour les premières années, le moment où la langue portugaise est introduite comme discipline ou contenu dans le programme des écoles destinées aux enfants autochtones</w:t>
      </w:r>
      <w:r w:rsidRPr="0036373E">
        <w:rPr>
          <w:vertAlign w:val="superscript"/>
        </w:rPr>
        <w:footnoteReference w:id="33"/>
      </w:r>
      <w:r w:rsidRPr="0036373E">
        <w:t>.</w:t>
      </w:r>
    </w:p>
    <w:p w14:paraId="49ADBA7D" w14:textId="1611954A" w:rsidR="00E41E79" w:rsidRPr="0036373E" w:rsidRDefault="00E41E79" w:rsidP="00E41E79">
      <w:pPr>
        <w:pStyle w:val="TitreIllustration"/>
      </w:pPr>
      <w:r w:rsidRPr="0036373E">
        <w:t>Tableau 7</w:t>
      </w:r>
      <w:r>
        <w:t xml:space="preserve">. </w:t>
      </w:r>
      <w:r w:rsidRPr="0036373E">
        <w:t>Offre de l’enseignement de la langue portugaise dans les écoles autochtones</w:t>
      </w:r>
      <w:r>
        <w:t xml:space="preserve">. </w:t>
      </w:r>
    </w:p>
    <w:tbl>
      <w:tblPr>
        <w:tblStyle w:val="a5"/>
        <w:tblW w:w="64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1959"/>
        <w:gridCol w:w="3517"/>
      </w:tblGrid>
      <w:tr w:rsidR="003932D3" w:rsidRPr="006044C6" w14:paraId="6629BB3C" w14:textId="77777777">
        <w:trPr>
          <w:jc w:val="center"/>
        </w:trPr>
        <w:tc>
          <w:tcPr>
            <w:tcW w:w="992" w:type="dxa"/>
          </w:tcPr>
          <w:p w14:paraId="3D81B6FD" w14:textId="6ED7650D" w:rsidR="003932D3" w:rsidRPr="0036373E" w:rsidRDefault="00646779" w:rsidP="00E41E79">
            <w:r w:rsidRPr="0036373E">
              <w:tab/>
            </w:r>
          </w:p>
        </w:tc>
        <w:tc>
          <w:tcPr>
            <w:tcW w:w="1959" w:type="dxa"/>
          </w:tcPr>
          <w:p w14:paraId="3455CCC5" w14:textId="0929C050" w:rsidR="003932D3" w:rsidRPr="0036373E" w:rsidRDefault="00646779" w:rsidP="00E41E79">
            <w:r w:rsidRPr="0036373E">
              <w:rPr>
                <w:b/>
              </w:rPr>
              <w:t>Municipalités</w:t>
            </w:r>
          </w:p>
        </w:tc>
        <w:tc>
          <w:tcPr>
            <w:tcW w:w="3517" w:type="dxa"/>
          </w:tcPr>
          <w:p w14:paraId="5A9D78A2" w14:textId="7C721F82" w:rsidR="003932D3" w:rsidRPr="0036373E" w:rsidRDefault="00646779" w:rsidP="00E41E79">
            <w:r w:rsidRPr="0036373E">
              <w:rPr>
                <w:b/>
              </w:rPr>
              <w:t xml:space="preserve">Année de commencement de l’enseignement de la langue portugaise </w:t>
            </w:r>
          </w:p>
        </w:tc>
      </w:tr>
      <w:tr w:rsidR="003932D3" w:rsidRPr="0036373E" w14:paraId="39AFE8C0" w14:textId="77777777">
        <w:trPr>
          <w:trHeight w:val="283"/>
          <w:jc w:val="center"/>
        </w:trPr>
        <w:tc>
          <w:tcPr>
            <w:tcW w:w="992" w:type="dxa"/>
          </w:tcPr>
          <w:p w14:paraId="6A00EB93" w14:textId="77777777" w:rsidR="003932D3" w:rsidRPr="00646779" w:rsidRDefault="003932D3" w:rsidP="00E41E79"/>
        </w:tc>
        <w:tc>
          <w:tcPr>
            <w:tcW w:w="1959" w:type="dxa"/>
          </w:tcPr>
          <w:p w14:paraId="405A4D21" w14:textId="7E577627" w:rsidR="003932D3" w:rsidRPr="0036373E" w:rsidRDefault="00646779" w:rsidP="00E41E79">
            <w:r w:rsidRPr="0036373E">
              <w:t>Amambai</w:t>
            </w:r>
          </w:p>
        </w:tc>
        <w:tc>
          <w:tcPr>
            <w:tcW w:w="3517" w:type="dxa"/>
          </w:tcPr>
          <w:p w14:paraId="634DC5F3" w14:textId="61501D79" w:rsidR="003932D3" w:rsidRPr="0036373E" w:rsidRDefault="00055541" w:rsidP="00E41E79">
            <w:r>
              <w:t>É</w:t>
            </w:r>
            <w:r w:rsidR="00646779" w:rsidRPr="0036373E">
              <w:t>quivalent CE2</w:t>
            </w:r>
          </w:p>
        </w:tc>
      </w:tr>
      <w:tr w:rsidR="003932D3" w:rsidRPr="0036373E" w14:paraId="42FCC8DE" w14:textId="77777777">
        <w:trPr>
          <w:trHeight w:val="283"/>
          <w:jc w:val="center"/>
        </w:trPr>
        <w:tc>
          <w:tcPr>
            <w:tcW w:w="992" w:type="dxa"/>
          </w:tcPr>
          <w:p w14:paraId="2C80CFB0" w14:textId="77777777" w:rsidR="003932D3" w:rsidRPr="00646779" w:rsidRDefault="003932D3" w:rsidP="00E41E79"/>
        </w:tc>
        <w:tc>
          <w:tcPr>
            <w:tcW w:w="1959" w:type="dxa"/>
          </w:tcPr>
          <w:p w14:paraId="64AC66C8" w14:textId="477EE08F" w:rsidR="003932D3" w:rsidRPr="0036373E" w:rsidRDefault="00646779" w:rsidP="00E41E79">
            <w:r w:rsidRPr="0036373E">
              <w:t>Antônio João</w:t>
            </w:r>
          </w:p>
        </w:tc>
        <w:tc>
          <w:tcPr>
            <w:tcW w:w="3517" w:type="dxa"/>
          </w:tcPr>
          <w:p w14:paraId="44EFEA50" w14:textId="355D9DD1" w:rsidR="003932D3" w:rsidRPr="0036373E" w:rsidRDefault="00055541" w:rsidP="00E41E79">
            <w:r>
              <w:t>É</w:t>
            </w:r>
            <w:r w:rsidR="00646779" w:rsidRPr="0036373E">
              <w:t>quivalent CP</w:t>
            </w:r>
          </w:p>
        </w:tc>
      </w:tr>
      <w:tr w:rsidR="003932D3" w:rsidRPr="0036373E" w14:paraId="39F52B32" w14:textId="77777777">
        <w:trPr>
          <w:trHeight w:val="283"/>
          <w:jc w:val="center"/>
        </w:trPr>
        <w:tc>
          <w:tcPr>
            <w:tcW w:w="992" w:type="dxa"/>
          </w:tcPr>
          <w:p w14:paraId="76B2C343" w14:textId="77777777" w:rsidR="003932D3" w:rsidRPr="00646779" w:rsidRDefault="003932D3" w:rsidP="00E41E79"/>
        </w:tc>
        <w:tc>
          <w:tcPr>
            <w:tcW w:w="1959" w:type="dxa"/>
          </w:tcPr>
          <w:p w14:paraId="42F9E0A5" w14:textId="0A4D8831" w:rsidR="003932D3" w:rsidRPr="0036373E" w:rsidRDefault="00646779" w:rsidP="00E41E79">
            <w:r w:rsidRPr="0036373E">
              <w:t>Aral Moreira</w:t>
            </w:r>
          </w:p>
        </w:tc>
        <w:tc>
          <w:tcPr>
            <w:tcW w:w="3517" w:type="dxa"/>
          </w:tcPr>
          <w:p w14:paraId="072BE4CC" w14:textId="2DC4E31A" w:rsidR="003932D3" w:rsidRPr="0036373E" w:rsidRDefault="00055541" w:rsidP="00E41E79">
            <w:r>
              <w:t>É</w:t>
            </w:r>
            <w:r w:rsidR="00646779" w:rsidRPr="0036373E">
              <w:t>quivalent CE1</w:t>
            </w:r>
          </w:p>
        </w:tc>
      </w:tr>
      <w:tr w:rsidR="003932D3" w:rsidRPr="0036373E" w14:paraId="321F3FE0" w14:textId="77777777">
        <w:trPr>
          <w:trHeight w:val="283"/>
          <w:jc w:val="center"/>
        </w:trPr>
        <w:tc>
          <w:tcPr>
            <w:tcW w:w="992" w:type="dxa"/>
          </w:tcPr>
          <w:p w14:paraId="0D86E2C7" w14:textId="77777777" w:rsidR="003932D3" w:rsidRPr="00646779" w:rsidRDefault="003932D3" w:rsidP="00E41E79"/>
        </w:tc>
        <w:tc>
          <w:tcPr>
            <w:tcW w:w="1959" w:type="dxa"/>
          </w:tcPr>
          <w:p w14:paraId="0AB695F5" w14:textId="005B6EEC" w:rsidR="003932D3" w:rsidRPr="0036373E" w:rsidRDefault="00646779" w:rsidP="00E41E79">
            <w:r w:rsidRPr="0036373E">
              <w:t>Bela Vista</w:t>
            </w:r>
          </w:p>
        </w:tc>
        <w:tc>
          <w:tcPr>
            <w:tcW w:w="3517" w:type="dxa"/>
          </w:tcPr>
          <w:p w14:paraId="19A38B2F" w14:textId="1394ED21" w:rsidR="003932D3" w:rsidRPr="0036373E" w:rsidRDefault="00055541" w:rsidP="00E41E79">
            <w:r>
              <w:t>É</w:t>
            </w:r>
            <w:r w:rsidR="00646779" w:rsidRPr="0036373E">
              <w:t>quivalent CP</w:t>
            </w:r>
          </w:p>
        </w:tc>
      </w:tr>
      <w:tr w:rsidR="003932D3" w:rsidRPr="0036373E" w14:paraId="1B335E41" w14:textId="77777777">
        <w:trPr>
          <w:trHeight w:val="283"/>
          <w:jc w:val="center"/>
        </w:trPr>
        <w:tc>
          <w:tcPr>
            <w:tcW w:w="992" w:type="dxa"/>
          </w:tcPr>
          <w:p w14:paraId="73E237E2" w14:textId="77777777" w:rsidR="003932D3" w:rsidRPr="00646779" w:rsidRDefault="003932D3" w:rsidP="00E41E79"/>
        </w:tc>
        <w:tc>
          <w:tcPr>
            <w:tcW w:w="1959" w:type="dxa"/>
          </w:tcPr>
          <w:p w14:paraId="4886CC31" w14:textId="1147BA05" w:rsidR="003932D3" w:rsidRPr="0036373E" w:rsidRDefault="00646779" w:rsidP="00E41E79">
            <w:r w:rsidRPr="0036373E">
              <w:t>Caarapó</w:t>
            </w:r>
          </w:p>
        </w:tc>
        <w:tc>
          <w:tcPr>
            <w:tcW w:w="3517" w:type="dxa"/>
          </w:tcPr>
          <w:p w14:paraId="76544DA3" w14:textId="3365BE7E" w:rsidR="003932D3" w:rsidRPr="0036373E" w:rsidRDefault="00055541" w:rsidP="00E41E79">
            <w:r>
              <w:t>É</w:t>
            </w:r>
            <w:r w:rsidR="00646779" w:rsidRPr="0036373E">
              <w:t>quivalent CE2</w:t>
            </w:r>
          </w:p>
        </w:tc>
      </w:tr>
      <w:tr w:rsidR="003932D3" w:rsidRPr="0036373E" w14:paraId="3BE445D5" w14:textId="77777777">
        <w:trPr>
          <w:trHeight w:val="283"/>
          <w:jc w:val="center"/>
        </w:trPr>
        <w:tc>
          <w:tcPr>
            <w:tcW w:w="992" w:type="dxa"/>
          </w:tcPr>
          <w:p w14:paraId="1CB396A4" w14:textId="77777777" w:rsidR="003932D3" w:rsidRPr="00646779" w:rsidRDefault="003932D3" w:rsidP="00E41E79"/>
        </w:tc>
        <w:tc>
          <w:tcPr>
            <w:tcW w:w="1959" w:type="dxa"/>
          </w:tcPr>
          <w:p w14:paraId="30A6DFCE" w14:textId="6E2AC18E" w:rsidR="003932D3" w:rsidRPr="0036373E" w:rsidRDefault="00646779" w:rsidP="00E41E79">
            <w:r w:rsidRPr="0036373E">
              <w:t>Coronel Sapucaia</w:t>
            </w:r>
          </w:p>
        </w:tc>
        <w:tc>
          <w:tcPr>
            <w:tcW w:w="3517" w:type="dxa"/>
          </w:tcPr>
          <w:p w14:paraId="0CE4AD98" w14:textId="63455059" w:rsidR="003932D3" w:rsidRPr="0036373E" w:rsidRDefault="00055541" w:rsidP="00E41E79">
            <w:r>
              <w:t>É</w:t>
            </w:r>
            <w:r w:rsidR="00646779" w:rsidRPr="0036373E">
              <w:t>quivalent CE2</w:t>
            </w:r>
          </w:p>
        </w:tc>
      </w:tr>
      <w:tr w:rsidR="003932D3" w:rsidRPr="0036373E" w14:paraId="186D9DC2" w14:textId="77777777">
        <w:trPr>
          <w:trHeight w:val="283"/>
          <w:jc w:val="center"/>
        </w:trPr>
        <w:tc>
          <w:tcPr>
            <w:tcW w:w="992" w:type="dxa"/>
          </w:tcPr>
          <w:p w14:paraId="3F57DD43" w14:textId="77777777" w:rsidR="003932D3" w:rsidRPr="00646779" w:rsidRDefault="003932D3" w:rsidP="00E41E79"/>
        </w:tc>
        <w:tc>
          <w:tcPr>
            <w:tcW w:w="1959" w:type="dxa"/>
          </w:tcPr>
          <w:p w14:paraId="28D027DC" w14:textId="3A4E577E" w:rsidR="003932D3" w:rsidRPr="0036373E" w:rsidRDefault="00646779" w:rsidP="00E41E79">
            <w:r w:rsidRPr="0036373E">
              <w:t>Douradina</w:t>
            </w:r>
          </w:p>
        </w:tc>
        <w:tc>
          <w:tcPr>
            <w:tcW w:w="3517" w:type="dxa"/>
          </w:tcPr>
          <w:p w14:paraId="5495F890" w14:textId="24DF21E6" w:rsidR="003932D3" w:rsidRPr="0036373E" w:rsidRDefault="00055541" w:rsidP="00E41E79">
            <w:r>
              <w:t>D</w:t>
            </w:r>
            <w:r w:rsidR="00646779" w:rsidRPr="0036373E">
              <w:t xml:space="preserve">onnées insuffisantes </w:t>
            </w:r>
          </w:p>
        </w:tc>
      </w:tr>
      <w:tr w:rsidR="003932D3" w:rsidRPr="0036373E" w14:paraId="4B0186C5" w14:textId="77777777">
        <w:trPr>
          <w:trHeight w:val="283"/>
          <w:jc w:val="center"/>
        </w:trPr>
        <w:tc>
          <w:tcPr>
            <w:tcW w:w="992" w:type="dxa"/>
          </w:tcPr>
          <w:p w14:paraId="4049CF1A" w14:textId="77777777" w:rsidR="003932D3" w:rsidRPr="00646779" w:rsidRDefault="003932D3" w:rsidP="00E41E79"/>
        </w:tc>
        <w:tc>
          <w:tcPr>
            <w:tcW w:w="1959" w:type="dxa"/>
          </w:tcPr>
          <w:p w14:paraId="6A9AF80D" w14:textId="2B145A0C" w:rsidR="003932D3" w:rsidRPr="0036373E" w:rsidRDefault="00646779" w:rsidP="00E41E79">
            <w:r w:rsidRPr="0036373E">
              <w:t>Dourados</w:t>
            </w:r>
          </w:p>
        </w:tc>
        <w:tc>
          <w:tcPr>
            <w:tcW w:w="3517" w:type="dxa"/>
          </w:tcPr>
          <w:p w14:paraId="562B023B" w14:textId="4C45685E" w:rsidR="003932D3" w:rsidRPr="0036373E" w:rsidRDefault="00055541" w:rsidP="00E41E79">
            <w:r>
              <w:t>É</w:t>
            </w:r>
            <w:r w:rsidR="00646779" w:rsidRPr="0036373E">
              <w:t>quivalent CP</w:t>
            </w:r>
          </w:p>
        </w:tc>
      </w:tr>
      <w:tr w:rsidR="003932D3" w:rsidRPr="0036373E" w14:paraId="0AFACD45" w14:textId="77777777">
        <w:trPr>
          <w:trHeight w:val="283"/>
          <w:jc w:val="center"/>
        </w:trPr>
        <w:tc>
          <w:tcPr>
            <w:tcW w:w="992" w:type="dxa"/>
          </w:tcPr>
          <w:p w14:paraId="149C1EA4" w14:textId="77777777" w:rsidR="003932D3" w:rsidRPr="00646779" w:rsidRDefault="003932D3" w:rsidP="00E41E79"/>
        </w:tc>
        <w:tc>
          <w:tcPr>
            <w:tcW w:w="1959" w:type="dxa"/>
          </w:tcPr>
          <w:p w14:paraId="445042B5" w14:textId="274C190D" w:rsidR="003932D3" w:rsidRPr="0036373E" w:rsidRDefault="00646779" w:rsidP="00E41E79">
            <w:r w:rsidRPr="0036373E">
              <w:t>Eldorado</w:t>
            </w:r>
          </w:p>
        </w:tc>
        <w:tc>
          <w:tcPr>
            <w:tcW w:w="3517" w:type="dxa"/>
          </w:tcPr>
          <w:p w14:paraId="561BFE62" w14:textId="2B37FC88" w:rsidR="003932D3" w:rsidRPr="0036373E" w:rsidRDefault="00055541" w:rsidP="00E41E79">
            <w:r>
              <w:t>É</w:t>
            </w:r>
            <w:r w:rsidR="00646779" w:rsidRPr="0036373E">
              <w:t>quivalent CE1</w:t>
            </w:r>
          </w:p>
        </w:tc>
      </w:tr>
      <w:tr w:rsidR="003932D3" w:rsidRPr="0036373E" w14:paraId="7EF5BB3F" w14:textId="77777777">
        <w:trPr>
          <w:trHeight w:val="283"/>
          <w:jc w:val="center"/>
        </w:trPr>
        <w:tc>
          <w:tcPr>
            <w:tcW w:w="992" w:type="dxa"/>
          </w:tcPr>
          <w:p w14:paraId="52A19779" w14:textId="77777777" w:rsidR="003932D3" w:rsidRPr="00646779" w:rsidRDefault="003932D3" w:rsidP="00E41E79"/>
        </w:tc>
        <w:tc>
          <w:tcPr>
            <w:tcW w:w="1959" w:type="dxa"/>
          </w:tcPr>
          <w:p w14:paraId="1C3CDAC5" w14:textId="2E5A7811" w:rsidR="003932D3" w:rsidRPr="0036373E" w:rsidRDefault="00646779" w:rsidP="00E41E79">
            <w:r w:rsidRPr="0036373E">
              <w:t>Japorã</w:t>
            </w:r>
          </w:p>
        </w:tc>
        <w:tc>
          <w:tcPr>
            <w:tcW w:w="3517" w:type="dxa"/>
          </w:tcPr>
          <w:p w14:paraId="65A17AED" w14:textId="2C841237" w:rsidR="003932D3" w:rsidRPr="0036373E" w:rsidRDefault="00055541" w:rsidP="00E41E79">
            <w:r>
              <w:t>É</w:t>
            </w:r>
            <w:r w:rsidR="00646779" w:rsidRPr="0036373E">
              <w:t>quivalent CP</w:t>
            </w:r>
          </w:p>
        </w:tc>
      </w:tr>
      <w:tr w:rsidR="003932D3" w:rsidRPr="0036373E" w14:paraId="6DD7F43E" w14:textId="77777777">
        <w:trPr>
          <w:trHeight w:val="283"/>
          <w:jc w:val="center"/>
        </w:trPr>
        <w:tc>
          <w:tcPr>
            <w:tcW w:w="992" w:type="dxa"/>
          </w:tcPr>
          <w:p w14:paraId="341D6855" w14:textId="77777777" w:rsidR="003932D3" w:rsidRPr="00646779" w:rsidRDefault="003932D3" w:rsidP="00E41E79"/>
        </w:tc>
        <w:tc>
          <w:tcPr>
            <w:tcW w:w="1959" w:type="dxa"/>
          </w:tcPr>
          <w:p w14:paraId="673855E0" w14:textId="1264EC06" w:rsidR="003932D3" w:rsidRPr="0036373E" w:rsidRDefault="00646779" w:rsidP="00E41E79">
            <w:r w:rsidRPr="0036373E">
              <w:t>Juti</w:t>
            </w:r>
          </w:p>
        </w:tc>
        <w:tc>
          <w:tcPr>
            <w:tcW w:w="3517" w:type="dxa"/>
          </w:tcPr>
          <w:p w14:paraId="774359C6" w14:textId="224D27F5" w:rsidR="003932D3" w:rsidRPr="0036373E" w:rsidRDefault="00646779" w:rsidP="00E41E79">
            <w:r w:rsidRPr="0036373E">
              <w:t>Données insuffisantes</w:t>
            </w:r>
          </w:p>
        </w:tc>
      </w:tr>
      <w:tr w:rsidR="003932D3" w:rsidRPr="0036373E" w14:paraId="18E3F016" w14:textId="77777777">
        <w:trPr>
          <w:trHeight w:val="283"/>
          <w:jc w:val="center"/>
        </w:trPr>
        <w:tc>
          <w:tcPr>
            <w:tcW w:w="992" w:type="dxa"/>
          </w:tcPr>
          <w:p w14:paraId="10C1DD58" w14:textId="77777777" w:rsidR="003932D3" w:rsidRPr="00646779" w:rsidRDefault="003932D3" w:rsidP="00E41E79"/>
        </w:tc>
        <w:tc>
          <w:tcPr>
            <w:tcW w:w="1959" w:type="dxa"/>
          </w:tcPr>
          <w:p w14:paraId="78554551" w14:textId="4BB1E38E" w:rsidR="003932D3" w:rsidRPr="0036373E" w:rsidRDefault="00646779" w:rsidP="00E41E79">
            <w:r w:rsidRPr="0036373E">
              <w:t>Laguna Carapã</w:t>
            </w:r>
          </w:p>
        </w:tc>
        <w:tc>
          <w:tcPr>
            <w:tcW w:w="3517" w:type="dxa"/>
          </w:tcPr>
          <w:p w14:paraId="7A513825" w14:textId="4450296F" w:rsidR="003932D3" w:rsidRPr="0036373E" w:rsidRDefault="00646779" w:rsidP="00E41E79">
            <w:r w:rsidRPr="0036373E">
              <w:t xml:space="preserve">Données insuffisantes </w:t>
            </w:r>
          </w:p>
        </w:tc>
      </w:tr>
      <w:tr w:rsidR="003932D3" w:rsidRPr="0036373E" w14:paraId="31B082DD" w14:textId="77777777">
        <w:trPr>
          <w:trHeight w:val="283"/>
          <w:jc w:val="center"/>
        </w:trPr>
        <w:tc>
          <w:tcPr>
            <w:tcW w:w="992" w:type="dxa"/>
          </w:tcPr>
          <w:p w14:paraId="7B7E2D37" w14:textId="77777777" w:rsidR="003932D3" w:rsidRPr="00646779" w:rsidRDefault="003932D3" w:rsidP="00E41E79"/>
        </w:tc>
        <w:tc>
          <w:tcPr>
            <w:tcW w:w="1959" w:type="dxa"/>
          </w:tcPr>
          <w:p w14:paraId="3299A426" w14:textId="69ECDAB5" w:rsidR="003932D3" w:rsidRPr="0036373E" w:rsidRDefault="00646779" w:rsidP="00E41E79">
            <w:r w:rsidRPr="0036373E">
              <w:t>Maracaju</w:t>
            </w:r>
          </w:p>
        </w:tc>
        <w:tc>
          <w:tcPr>
            <w:tcW w:w="3517" w:type="dxa"/>
          </w:tcPr>
          <w:p w14:paraId="4B3B015F" w14:textId="7ED27476" w:rsidR="003932D3" w:rsidRPr="0036373E" w:rsidRDefault="00646779" w:rsidP="00E41E79">
            <w:r w:rsidRPr="0036373E">
              <w:t>Données insuffisantes</w:t>
            </w:r>
          </w:p>
        </w:tc>
      </w:tr>
      <w:tr w:rsidR="003932D3" w:rsidRPr="0036373E" w14:paraId="1419D68F" w14:textId="77777777">
        <w:trPr>
          <w:trHeight w:val="283"/>
          <w:jc w:val="center"/>
        </w:trPr>
        <w:tc>
          <w:tcPr>
            <w:tcW w:w="992" w:type="dxa"/>
          </w:tcPr>
          <w:p w14:paraId="5B991A98" w14:textId="77777777" w:rsidR="003932D3" w:rsidRPr="00646779" w:rsidRDefault="003932D3" w:rsidP="00E41E79"/>
        </w:tc>
        <w:tc>
          <w:tcPr>
            <w:tcW w:w="1959" w:type="dxa"/>
          </w:tcPr>
          <w:p w14:paraId="1B9E2FE8" w14:textId="751412A6" w:rsidR="003932D3" w:rsidRPr="0036373E" w:rsidRDefault="00646779" w:rsidP="00E41E79">
            <w:r w:rsidRPr="0036373E">
              <w:t>Paranhos</w:t>
            </w:r>
          </w:p>
        </w:tc>
        <w:tc>
          <w:tcPr>
            <w:tcW w:w="3517" w:type="dxa"/>
          </w:tcPr>
          <w:p w14:paraId="1EA0A655" w14:textId="75671087" w:rsidR="003932D3" w:rsidRPr="0036373E" w:rsidRDefault="00055541" w:rsidP="00E41E79">
            <w:r>
              <w:t>É</w:t>
            </w:r>
            <w:r w:rsidR="00646779" w:rsidRPr="0036373E">
              <w:t>quivalent CE2</w:t>
            </w:r>
          </w:p>
        </w:tc>
      </w:tr>
      <w:tr w:rsidR="003932D3" w:rsidRPr="0036373E" w14:paraId="42BF102D" w14:textId="77777777">
        <w:trPr>
          <w:trHeight w:val="283"/>
          <w:jc w:val="center"/>
        </w:trPr>
        <w:tc>
          <w:tcPr>
            <w:tcW w:w="992" w:type="dxa"/>
          </w:tcPr>
          <w:p w14:paraId="3E48F0F5" w14:textId="77777777" w:rsidR="003932D3" w:rsidRPr="00646779" w:rsidRDefault="003932D3" w:rsidP="00E41E79"/>
        </w:tc>
        <w:tc>
          <w:tcPr>
            <w:tcW w:w="1959" w:type="dxa"/>
          </w:tcPr>
          <w:p w14:paraId="0F50CC03" w14:textId="5E46C486" w:rsidR="003932D3" w:rsidRPr="0036373E" w:rsidRDefault="00646779" w:rsidP="00E41E79">
            <w:r w:rsidRPr="0036373E">
              <w:t>Ponta Porã</w:t>
            </w:r>
          </w:p>
        </w:tc>
        <w:tc>
          <w:tcPr>
            <w:tcW w:w="3517" w:type="dxa"/>
          </w:tcPr>
          <w:p w14:paraId="29AF3CDF" w14:textId="23B944D8" w:rsidR="003932D3" w:rsidRPr="0036373E" w:rsidRDefault="00646779" w:rsidP="00E41E79">
            <w:r w:rsidRPr="0036373E">
              <w:t>Données insuffisantes</w:t>
            </w:r>
          </w:p>
        </w:tc>
      </w:tr>
      <w:tr w:rsidR="003932D3" w:rsidRPr="0036373E" w14:paraId="3AB1345B" w14:textId="77777777">
        <w:trPr>
          <w:trHeight w:val="283"/>
          <w:jc w:val="center"/>
        </w:trPr>
        <w:tc>
          <w:tcPr>
            <w:tcW w:w="992" w:type="dxa"/>
          </w:tcPr>
          <w:p w14:paraId="36DC6E08" w14:textId="77777777" w:rsidR="003932D3" w:rsidRPr="00646779" w:rsidRDefault="003932D3" w:rsidP="00E41E79"/>
        </w:tc>
        <w:tc>
          <w:tcPr>
            <w:tcW w:w="1959" w:type="dxa"/>
          </w:tcPr>
          <w:p w14:paraId="41760106" w14:textId="053239A0" w:rsidR="003932D3" w:rsidRPr="0036373E" w:rsidRDefault="00646779" w:rsidP="00E41E79">
            <w:r w:rsidRPr="0036373E">
              <w:t>Tacuru</w:t>
            </w:r>
          </w:p>
        </w:tc>
        <w:tc>
          <w:tcPr>
            <w:tcW w:w="3517" w:type="dxa"/>
          </w:tcPr>
          <w:p w14:paraId="67120E08" w14:textId="194A45C6" w:rsidR="003932D3" w:rsidRPr="0036373E" w:rsidRDefault="00055541" w:rsidP="00E41E79">
            <w:r>
              <w:t>É</w:t>
            </w:r>
            <w:r w:rsidR="00646779" w:rsidRPr="0036373E">
              <w:t>quivalent CE2</w:t>
            </w:r>
          </w:p>
        </w:tc>
      </w:tr>
    </w:tbl>
    <w:p w14:paraId="737BC63F" w14:textId="6E716262" w:rsidR="00E41E79" w:rsidRDefault="00E41E79" w:rsidP="00E41E79">
      <w:pPr>
        <w:pStyle w:val="CreditsIllustration"/>
      </w:pPr>
      <w:r w:rsidRPr="0036373E">
        <w:t>Source</w:t>
      </w:r>
      <w:r>
        <w:t> </w:t>
      </w:r>
      <w:r w:rsidRPr="0036373E">
        <w:t xml:space="preserve">: Tableau adapté de </w:t>
      </w:r>
      <w:r>
        <w:t xml:space="preserve">la thèse de </w:t>
      </w:r>
      <w:r w:rsidRPr="00872EDE">
        <w:rPr>
          <w:szCs w:val="20"/>
        </w:rPr>
        <w:t>Cássio</w:t>
      </w:r>
      <w:r w:rsidRPr="0036373E">
        <w:t xml:space="preserve"> Knapp</w:t>
      </w:r>
      <w:r>
        <w:rPr>
          <w:rStyle w:val="Appelnotedebasdep"/>
          <w:rFonts w:ascii="Times New Roman" w:hAnsi="Times New Roman"/>
          <w:sz w:val="24"/>
        </w:rPr>
        <w:footnoteReference w:id="34"/>
      </w:r>
      <w:r w:rsidRPr="0036373E">
        <w:t>.</w:t>
      </w:r>
    </w:p>
    <w:p w14:paraId="4C907E75" w14:textId="3B98E451" w:rsidR="00646779" w:rsidRPr="0036373E" w:rsidRDefault="00646779" w:rsidP="00E41E79">
      <w:r w:rsidRPr="0036373E">
        <w:t>Nous constatons, dans un premier temps, que la langue portugaise occupe une place de plus en plus précoce dans le parcours scolaire des enfants autochtones. Une justification fréquemment avancée par les communautés autochtones à cet égard est la nécessité, pour les élèves autochtones, de poursuivre leur scolarité et d’achever l’enseignement primaire et secondaire</w:t>
      </w:r>
      <w:r>
        <w:t> </w:t>
      </w:r>
      <w:r w:rsidRPr="0036373E">
        <w:t>:</w:t>
      </w:r>
    </w:p>
    <w:p w14:paraId="5E5027E4" w14:textId="62955CD7" w:rsidR="00646779" w:rsidRPr="0036373E" w:rsidRDefault="00055541" w:rsidP="00055541">
      <w:pPr>
        <w:pStyle w:val="Citation"/>
      </w:pPr>
      <w:r>
        <w:rPr>
          <w:lang w:val="fr-FR"/>
        </w:rPr>
        <w:t>C</w:t>
      </w:r>
      <w:r w:rsidR="00646779" w:rsidRPr="0036373E">
        <w:t>’est pourquoi la communauté autochtone, la direction et la coordination des écoles, ainsi que les enseignants autochtones, se préoccupent d’initier dès que possible le processus d’enseignement-apprentissage du portugais, avant même que les élèves ne rejoignent les écoles urbaines, afin qu’ils ne soient pas discriminés, ne se sentent pas incapables de “s’intégrer” et de s’adapter à un système éducatif qui, en retour, n’est nullement préparé à les accueillir</w:t>
      </w:r>
      <w:r w:rsidR="00646779">
        <w:rPr>
          <w:rStyle w:val="Appelnotedebasdep"/>
        </w:rPr>
        <w:footnoteReference w:id="35"/>
      </w:r>
      <w:r w:rsidR="00646779">
        <w:t>.</w:t>
      </w:r>
    </w:p>
    <w:p w14:paraId="44174A6B" w14:textId="5DD8E96D" w:rsidR="00646779" w:rsidRPr="0036373E" w:rsidRDefault="00646779" w:rsidP="00E41E79">
      <w:r w:rsidRPr="0036373E">
        <w:t xml:space="preserve">Il semble ainsi évident que le modèle d’enseignement bilingue mis en œuvre dans les écoles autochtones ne respecte pas l’apprentissage (alphabétisation et littératie) en langue guarani ou kaiowá, ce qui compromet le développement et la consolidation de la langue première en </w:t>
      </w:r>
      <w:r w:rsidR="005A4798">
        <w:t>matière</w:t>
      </w:r>
      <w:r w:rsidRPr="0036373E">
        <w:t xml:space="preserve"> de compétences communicatives.</w:t>
      </w:r>
    </w:p>
    <w:p w14:paraId="4C8EB6A0" w14:textId="77777777" w:rsidR="00646779" w:rsidRPr="0036373E" w:rsidRDefault="00646779" w:rsidP="00E41E79">
      <w:r w:rsidRPr="0036373E">
        <w:t>Tout comme la manière dont la langue portugaise est introduite dans ces écoles s’avère problématique</w:t>
      </w:r>
      <w:r>
        <w:t>, l</w:t>
      </w:r>
      <w:r w:rsidRPr="0036373E">
        <w:t xml:space="preserve">e développement d’un enseignement bilingue cohérent y est déficient, en </w:t>
      </w:r>
      <w:r w:rsidRPr="0036373E">
        <w:lastRenderedPageBreak/>
        <w:t>raison de la place disproportionnée que le portugais y occupe. En effet, dans bien des cas, le portugais est enseigné comme s’il s’agissait de la langue maternelle de l’enfant, les enseignants ayant recours à des méthodes et à des supports didactiques destinés à l’enseignement du portugais langue première. Il convient également de souligner que le volume horaire hebdomadaire consacré au portugais est deux à trois fois supérieur à celui dédié à la langue maternelle. Ce déséquilibre résulte essentiellement du manque de formation des enseignants quant au développement des compétences linguistiques en L1 comme en L2.</w:t>
      </w:r>
    </w:p>
    <w:p w14:paraId="1A00E41B" w14:textId="77777777" w:rsidR="00646779" w:rsidRPr="0036373E" w:rsidRDefault="00646779" w:rsidP="00E41E79">
      <w:r w:rsidRPr="0036373E">
        <w:t>Le Tableau 7 met en évidence une grande diversité de contextes. Toutefois, lorsque l’on observe plus précisément la langue parlée par les enfants à leur entrée à l’école, ainsi que la langue d’instruction orale utilisée par les enseignants au cours des premières années de scolarisation, il apparaît que celle-ci est presque toujours le guarani ou le kaiowá.</w:t>
      </w:r>
    </w:p>
    <w:p w14:paraId="2F3B9A54" w14:textId="77777777" w:rsidR="00646779" w:rsidRPr="0036373E" w:rsidRDefault="00646779" w:rsidP="00E41E79">
      <w:r w:rsidRPr="0036373E">
        <w:t>Il ressort ainsi un profond décalage entre les approches pédagogiques concernant l’enseignement du portugais et la réalité sociolinguistique des enfants autochtones. Une incohérence manifeste existe entre la langue orale utilisée par l’enseignant et la langue écrite, omniprésente dans les manuels scolaires des écoles autochtones. Alors que, pour transmettre et expliquer le contenu, les enseignants s’expriment majoritairement en guarani ou en kaiowá, les moments de lecture et d’écriture - notamment ceux impliquant l’utilisation des manuels - sont dominés par la langue portugaise.</w:t>
      </w:r>
    </w:p>
    <w:p w14:paraId="1C9C5D0A" w14:textId="77777777" w:rsidR="00646779" w:rsidRPr="0036373E" w:rsidRDefault="00646779" w:rsidP="00E41E79">
      <w:r w:rsidRPr="0036373E">
        <w:t>On peut également observer, lorsqu’il s’agit spécifiquement des manuels scolaires, que la langue portugaise y jouit d’un prestige encore plus marqué. En raison de la rareté des ressources disponibles dans les langues autochtones, les enseignant</w:t>
      </w:r>
      <w:r>
        <w:t>·e</w:t>
      </w:r>
      <w:r w:rsidRPr="0036373E">
        <w:t>s trouvent en effet très peu d’options pédagogiques adaptées.</w:t>
      </w:r>
    </w:p>
    <w:p w14:paraId="35A9F7EA" w14:textId="255561BB" w:rsidR="00646779" w:rsidRPr="0036373E" w:rsidRDefault="00646779" w:rsidP="00E41E79">
      <w:r w:rsidRPr="0036373E">
        <w:t>En ce qui concerne les manuels en langue portugaise, deux stratégies principales sont adoptées par les enseignant</w:t>
      </w:r>
      <w:r>
        <w:t>·e</w:t>
      </w:r>
      <w:r w:rsidRPr="0036373E">
        <w:t>s</w:t>
      </w:r>
      <w:r>
        <w:t> </w:t>
      </w:r>
      <w:r w:rsidRPr="0036373E">
        <w:t>: soit ils choisissent de ne pas les utiliser lorsqu’ils ne présentent aucune spécificité liée au contexte autochtone (dans ces cas, même dans les écoles dotées d’une infrastructure très sommaire, on peut souvent repérer une pièce ou un espace servant de dépôt à ces ouvrages, qui ne sont pas utilisés)</w:t>
      </w:r>
      <w:r>
        <w:t> </w:t>
      </w:r>
      <w:r w:rsidRPr="0036373E">
        <w:t>; soit ils utilisent les manuels rédigés en portugais, mais ils en traduisent oralement le contenu pour leurs élèves, limitant ainsi considérablement leur efficacité pédagogique.</w:t>
      </w:r>
    </w:p>
    <w:p w14:paraId="54989716" w14:textId="77777777" w:rsidR="00646779" w:rsidRPr="0036373E" w:rsidRDefault="00646779" w:rsidP="00E41E79">
      <w:r w:rsidRPr="0036373E">
        <w:t>Il apparaît donc clairement que les langues guarani et kaiowá sont bel et bien utilisées comme langues d’instruction, même lorsque cela n’est pas officialisé dans le projet pédagogique de l’établissement. Comme nous l’avons constaté, jusqu’à un certain âge, les enfants kaiowá et guarani ne comprennent pas les explications orales dispensées en portugais. Ainsi, même dans les années où le portugais devrait constituer la langue d’enseignement (que ce soit par pression du secrétariat municipal de l’éducation, des parents ou de la direction de l’école), les enseignant</w:t>
      </w:r>
      <w:r>
        <w:t>·e</w:t>
      </w:r>
      <w:r w:rsidRPr="0036373E">
        <w:t>s autochtones préfèrent enseigner dans leur langue maternelle.</w:t>
      </w:r>
    </w:p>
    <w:p w14:paraId="7CE900FA" w14:textId="77777777" w:rsidR="00646779" w:rsidRPr="0036373E" w:rsidRDefault="00646779" w:rsidP="00E41E79">
      <w:r w:rsidRPr="0036373E">
        <w:lastRenderedPageBreak/>
        <w:t>Cette réalité conduit les enseignants autochtones bilingues à utiliser les manuels en portugais tout en effectuant des traductions fréquentes au cours de leurs leçons, afin de rendre le contenu intelligible pour leurs élèves. Cette tâche est réalisée le plus souvent avec difficulté, et comporte un risque élevé d’erreurs, car la théorie, les techniques et les pratiques de traduction, ainsi que les connaissances disciplinaires, sont rarement incluses dans les programmes de formation des enseignants autochtones. Dans d’autres cas, les manuels sont tout simplement délaissés, car les enseignants ne parviennent pas à comprendre eux-mêmes ce qui y est écrit</w:t>
      </w:r>
      <w:r>
        <w:rPr>
          <w:rStyle w:val="Appelnotedebasdep"/>
        </w:rPr>
        <w:footnoteReference w:id="36"/>
      </w:r>
      <w:r>
        <w:t>.</w:t>
      </w:r>
    </w:p>
    <w:p w14:paraId="11D77CCC" w14:textId="75847157" w:rsidR="00646779" w:rsidRPr="0036373E" w:rsidRDefault="00646779" w:rsidP="00E41E79">
      <w:r w:rsidRPr="0036373E">
        <w:t>Le problème réside dans le fait que, même lorsque la langue maternelle est utilisée comme langue d</w:t>
      </w:r>
      <w:r>
        <w:t>’</w:t>
      </w:r>
      <w:r w:rsidRPr="0036373E">
        <w:t>enseignement, si cette utilisation n</w:t>
      </w:r>
      <w:r>
        <w:t>’</w:t>
      </w:r>
      <w:r w:rsidRPr="0036373E">
        <w:t xml:space="preserve">est pas </w:t>
      </w:r>
      <w:r>
        <w:t>« </w:t>
      </w:r>
      <w:r w:rsidRPr="0036373E">
        <w:t>officielle</w:t>
      </w:r>
      <w:r>
        <w:t> »</w:t>
      </w:r>
      <w:r w:rsidRPr="0036373E">
        <w:t xml:space="preserve"> ou si elle sert uniquement à clarifier ou renforcer une explication dans la langue la mieux comprise par les élèves, la place et le statut de cette langue au sein de l</w:t>
      </w:r>
      <w:r>
        <w:t>’</w:t>
      </w:r>
      <w:r w:rsidRPr="0036373E">
        <w:t>école ne sont pas véritablement reconnus.</w:t>
      </w:r>
    </w:p>
    <w:p w14:paraId="12DB48E6" w14:textId="758457D9" w:rsidR="00646779" w:rsidRPr="0036373E" w:rsidRDefault="00646779" w:rsidP="00E41E79">
      <w:r w:rsidRPr="0036373E">
        <w:t xml:space="preserve">Premièrement, parce que cela confirme le rôle </w:t>
      </w:r>
      <w:r>
        <w:t>« </w:t>
      </w:r>
      <w:r w:rsidRPr="0036373E">
        <w:t>marginal</w:t>
      </w:r>
      <w:r>
        <w:t> »</w:t>
      </w:r>
      <w:r w:rsidRPr="0036373E">
        <w:t xml:space="preserve"> et de simple </w:t>
      </w:r>
      <w:r>
        <w:t>« </w:t>
      </w:r>
      <w:r w:rsidRPr="0036373E">
        <w:t>bouche-trou</w:t>
      </w:r>
      <w:r>
        <w:t> »</w:t>
      </w:r>
      <w:r w:rsidRPr="0036373E">
        <w:t xml:space="preserve"> accordé à la langue autochtone dans l’espace scolaire. Deuxièmement, parce que cette langue reste confinée à l’oralité (et, comme déjà mentionné, reléguée à une fonction subalterne, accessoire, ou de </w:t>
      </w:r>
      <w:r>
        <w:t>« </w:t>
      </w:r>
      <w:r w:rsidRPr="0036373E">
        <w:t>roue de secours</w:t>
      </w:r>
      <w:r>
        <w:t> »</w:t>
      </w:r>
      <w:r w:rsidRPr="0036373E">
        <w:t xml:space="preserve"> face à la langue dominante), ce qui empêche l’enfant de concevoir sa propre langue comme un vecteur de prestige, apte à transmettre des informations nouvelles et pertinentes, et capable d’exprimer toute la richesse de ses émotions, intérêts et sentiments</w:t>
      </w:r>
      <w:r>
        <w:rPr>
          <w:rStyle w:val="Appelnotedebasdep"/>
        </w:rPr>
        <w:footnoteReference w:id="37"/>
      </w:r>
      <w:r>
        <w:t>.</w:t>
      </w:r>
    </w:p>
    <w:p w14:paraId="0188482C" w14:textId="77777777" w:rsidR="00646779" w:rsidRPr="0036373E" w:rsidRDefault="00646779" w:rsidP="00E41E79">
      <w:r w:rsidRPr="0036373E">
        <w:t xml:space="preserve">Dans cette perspective, il est impératif de souligner que la langue portugaise ne peut constituer le seul vecteur à travers lequel l’enfant autochtone peut se projeter dans ce qui l’intéresse </w:t>
      </w:r>
      <w:proofErr w:type="gramStart"/>
      <w:r w:rsidRPr="0036373E">
        <w:t>ou</w:t>
      </w:r>
      <w:proofErr w:type="gramEnd"/>
      <w:r w:rsidRPr="0036373E">
        <w:t xml:space="preserve"> le motive. De la même manière, les langues guarani et kaiowá doivent être capables de transmettre les mêmes informations que celles accessibles en portugais. Il est donc nécessaire d’assurer à la langue maternelle un statut de prestige et de fonctionnalité, sans pour autant survaloriser le portugais.</w:t>
      </w:r>
    </w:p>
    <w:p w14:paraId="7C34236D" w14:textId="77777777" w:rsidR="00646779" w:rsidRPr="0036373E" w:rsidRDefault="00646779" w:rsidP="00E41E79">
      <w:pPr>
        <w:pStyle w:val="Titre1"/>
      </w:pPr>
      <w:r w:rsidRPr="0036373E">
        <w:t>4. Conclusion</w:t>
      </w:r>
    </w:p>
    <w:p w14:paraId="61986AF8" w14:textId="7F823E45" w:rsidR="00646779" w:rsidRPr="0036373E" w:rsidRDefault="00646779" w:rsidP="00E41E79">
      <w:r w:rsidRPr="0036373E">
        <w:t>Comme nous l’avons démontré, les Guarani et les Kaiowá vivant dans le sud de l’État du Mato Grosso do Sul maintiennent vivante leur langue respective. De manière générale, la langue maternelle dans cette région reste la langue autochtone. Il convient toutefois de souligner que, selon l’UNESCO</w:t>
      </w:r>
      <w:r>
        <w:rPr>
          <w:rStyle w:val="Appelnotedebasdep"/>
        </w:rPr>
        <w:footnoteReference w:id="38"/>
      </w:r>
      <w:r>
        <w:t xml:space="preserve">, </w:t>
      </w:r>
      <w:r w:rsidRPr="0036373E">
        <w:t xml:space="preserve">ces langues, bien qu’encore transmises de génération en génération, sont </w:t>
      </w:r>
      <w:r w:rsidRPr="0036373E">
        <w:lastRenderedPageBreak/>
        <w:t>considérées comme vulnérables en raison des difficultés persistantes à étendre et diversifier leurs contextes d’usage.</w:t>
      </w:r>
    </w:p>
    <w:p w14:paraId="2F4C8436" w14:textId="1FA3BD92" w:rsidR="00646779" w:rsidRPr="0036373E" w:rsidRDefault="00646779" w:rsidP="00E41E79">
      <w:r w:rsidRPr="0036373E">
        <w:t>En ce qui concerne la réalité sociolinguistique des Guarani et des Kaiowá du Mato Grosso do Sul, nous avons montré que l’usage oral des langues autochtones au sein des villages et des écoles autochtones s’effectue de manière régulière et systématique. Toutefois, on observe que les jeunes tendent de plus en plus à privilégier l’usage oral du portugais, même dans des contextes où la langue autochtone pourrait être utilisée sans difficulté. Par ailleurs, l’écrit est, pour l’essentiel, réservé à la langue portugaise</w:t>
      </w:r>
      <w:r>
        <w:t> </w:t>
      </w:r>
      <w:r w:rsidRPr="0036373E">
        <w:t>: ni l’école ni la communauté n’ont encore trouvé les moyens de rendre fonctionnel l’usage écrit du guarani ou du kaiowá.</w:t>
      </w:r>
    </w:p>
    <w:p w14:paraId="2578D679" w14:textId="77777777" w:rsidR="00646779" w:rsidRPr="0036373E" w:rsidRDefault="00646779" w:rsidP="00E41E79">
      <w:r w:rsidRPr="0036373E">
        <w:t>S’agissant des études consacrées à ces langues, nous constatons qu’elles restent encore peu nombreuses. Il s’agit d’un corpus restreint d’articles, de mémoires et de thèses qui ont jusqu’ici davantage servi les milieux académiques que les locuteurs eux-mêmes.</w:t>
      </w:r>
    </w:p>
    <w:p w14:paraId="27C8A50B" w14:textId="72647C4A" w:rsidR="00646779" w:rsidRPr="0036373E" w:rsidRDefault="00646779" w:rsidP="00E41E79">
      <w:r w:rsidRPr="0036373E">
        <w:t xml:space="preserve">Concernant la production de matériels didactiques en guarani et en kaiowá, nous mettons en lumière l’initiative du cursus de formation des enseignants indigènes </w:t>
      </w:r>
      <w:r w:rsidRPr="0036373E">
        <w:rPr>
          <w:i/>
        </w:rPr>
        <w:t>Ára Vera</w:t>
      </w:r>
      <w:r w:rsidRPr="0036373E">
        <w:t>, coordonné par le Secrétariat à l’</w:t>
      </w:r>
      <w:r w:rsidR="003627D3">
        <w:t>é</w:t>
      </w:r>
      <w:r w:rsidRPr="0036373E">
        <w:t xml:space="preserve">ducation de l’État du Mato Grosso do Sul. Ce programme a permis la publication continue de ressources élaborées par les apprenants autochtones eux-mêmes. Il convient également de mentionner les productions issues de la formation continue </w:t>
      </w:r>
      <w:r w:rsidRPr="0036373E">
        <w:rPr>
          <w:i/>
        </w:rPr>
        <w:t>Ação Saberes Indígenas na Escola</w:t>
      </w:r>
      <w:r w:rsidRPr="0036373E">
        <w:t>, menée par l’Université Fédérale de Grande Dourados.</w:t>
      </w:r>
    </w:p>
    <w:p w14:paraId="57705C9A" w14:textId="35C0AD1D" w:rsidR="00646779" w:rsidRPr="0036373E" w:rsidRDefault="00646779" w:rsidP="00E41E79">
      <w:r w:rsidRPr="0036373E">
        <w:t xml:space="preserve">Quant à la situation de l’éducation scolaire des populations guarani et kaiowá, des progrès sont visibles en ce qui concerne le nombre d’écoles implantées à l’intérieur des territoires autochtones formant aujourd’hui le Territoire </w:t>
      </w:r>
      <w:r w:rsidR="00055541">
        <w:t>e</w:t>
      </w:r>
      <w:r w:rsidRPr="0036373E">
        <w:t>t</w:t>
      </w:r>
      <w:r w:rsidR="00055541">
        <w:t>h</w:t>
      </w:r>
      <w:r w:rsidRPr="0036373E">
        <w:t>noéducatif du Cône Sud. Cependant, dans la majorité de ces établissements, l’offre d’éducation fondamentale demeure incomplète, forçant les élèves autochtones à achever leur scolarité dans les écoles urbaines, où il n’y a pas de préparation pédagogique, psychologique ou sociale qui permettrait d’accueillir ces élèves dans leur singularité.</w:t>
      </w:r>
    </w:p>
    <w:p w14:paraId="0C9D7656" w14:textId="77777777" w:rsidR="00646779" w:rsidRPr="0036373E" w:rsidRDefault="00646779" w:rsidP="00E41E79">
      <w:r w:rsidRPr="0036373E">
        <w:t>Enfin, s’agissant des modèles d’éducation et d’enseignement bilingue proposés dans les écoles guarani et kaiowá, il apparaît que ceux-ci restent loin d’être idéaux. La langue portugaise y conserve une place de prestige quasi exclusif, reléguant la langue autochtone à un rôle secondaire. Cette dynamique contribue à renforcer un état de diglossie déjà bien ancré dans la relation qu’entretiennent les langues guarani et kaiowá avec le portugais.</w:t>
      </w:r>
    </w:p>
    <w:p w14:paraId="716C0908" w14:textId="77777777" w:rsidR="00646779" w:rsidRDefault="00646779" w:rsidP="00E41E79">
      <w:pPr>
        <w:pStyle w:val="Annexe"/>
      </w:pPr>
      <w:r>
        <w:t>ANNEXE</w:t>
      </w:r>
    </w:p>
    <w:p w14:paraId="58A361C7" w14:textId="77777777" w:rsidR="00646779" w:rsidRDefault="00646779" w:rsidP="00E41E79">
      <w:pPr>
        <w:pStyle w:val="Annexe"/>
      </w:pPr>
      <w:r>
        <w:t>Travaux linguistiques, références bibliographiques, correspondant au tableau 3</w:t>
      </w:r>
    </w:p>
    <w:p w14:paraId="0EEB0276" w14:textId="37DC9BB7" w:rsidR="00646779" w:rsidRPr="003E24F0" w:rsidRDefault="00646779" w:rsidP="00E41E79">
      <w:pPr>
        <w:pStyle w:val="Annexe"/>
        <w:rPr>
          <w:sz w:val="20"/>
          <w:szCs w:val="20"/>
        </w:rPr>
      </w:pPr>
      <w:r w:rsidRPr="003E24F0">
        <w:rPr>
          <w:sz w:val="20"/>
          <w:szCs w:val="20"/>
        </w:rPr>
        <w:t>Ce</w:t>
      </w:r>
      <w:r w:rsidR="002C23C3">
        <w:rPr>
          <w:sz w:val="20"/>
          <w:szCs w:val="20"/>
        </w:rPr>
        <w:t>cy</w:t>
      </w:r>
      <w:r w:rsidRPr="003E24F0">
        <w:rPr>
          <w:sz w:val="20"/>
          <w:szCs w:val="20"/>
        </w:rPr>
        <w:t xml:space="preserve"> Fernandes de Assis, 2008, </w:t>
      </w:r>
      <w:r w:rsidRPr="003E24F0">
        <w:rPr>
          <w:i/>
          <w:sz w:val="20"/>
          <w:szCs w:val="20"/>
        </w:rPr>
        <w:t xml:space="preserve">Ñe’ẽryruAvañe’ẽ-Portuge/Portuge-Avañe’ẽ </w:t>
      </w:r>
      <w:r w:rsidRPr="002C26D8">
        <w:rPr>
          <w:i/>
          <w:sz w:val="20"/>
          <w:szCs w:val="20"/>
        </w:rPr>
        <w:t>(Dicionário Guarani-Português/Português-Guarani)</w:t>
      </w:r>
      <w:r w:rsidR="00087950" w:rsidRPr="002C26D8">
        <w:rPr>
          <w:i/>
          <w:sz w:val="20"/>
          <w:szCs w:val="20"/>
        </w:rPr>
        <w:t>,</w:t>
      </w:r>
      <w:r w:rsidRPr="002C26D8">
        <w:rPr>
          <w:i/>
          <w:sz w:val="20"/>
          <w:szCs w:val="20"/>
        </w:rPr>
        <w:t xml:space="preserve"> </w:t>
      </w:r>
      <w:r w:rsidRPr="003E24F0">
        <w:rPr>
          <w:sz w:val="20"/>
          <w:szCs w:val="20"/>
        </w:rPr>
        <w:t>2</w:t>
      </w:r>
      <w:r w:rsidR="00087950" w:rsidRPr="00087950">
        <w:rPr>
          <w:sz w:val="20"/>
          <w:szCs w:val="20"/>
          <w:vertAlign w:val="superscript"/>
        </w:rPr>
        <w:t>e</w:t>
      </w:r>
      <w:r w:rsidR="00087950">
        <w:rPr>
          <w:sz w:val="20"/>
          <w:szCs w:val="20"/>
        </w:rPr>
        <w:t xml:space="preserve"> </w:t>
      </w:r>
      <w:r w:rsidRPr="003E24F0">
        <w:rPr>
          <w:sz w:val="20"/>
          <w:szCs w:val="20"/>
        </w:rPr>
        <w:t>ed.</w:t>
      </w:r>
      <w:r w:rsidR="00D13D5E">
        <w:rPr>
          <w:sz w:val="20"/>
          <w:szCs w:val="20"/>
        </w:rPr>
        <w:t>,</w:t>
      </w:r>
      <w:r w:rsidRPr="003E24F0">
        <w:rPr>
          <w:sz w:val="20"/>
          <w:szCs w:val="20"/>
        </w:rPr>
        <w:t xml:space="preserve"> São Paulo</w:t>
      </w:r>
      <w:r w:rsidR="00087950">
        <w:rPr>
          <w:sz w:val="20"/>
          <w:szCs w:val="20"/>
        </w:rPr>
        <w:t>,</w:t>
      </w:r>
      <w:r w:rsidRPr="003E24F0">
        <w:rPr>
          <w:sz w:val="20"/>
          <w:szCs w:val="20"/>
        </w:rPr>
        <w:t xml:space="preserve"> Cecy Fernandes de Assis (Edição Própria).</w:t>
      </w:r>
    </w:p>
    <w:p w14:paraId="68CA234F" w14:textId="4ED249DB" w:rsidR="00646779" w:rsidRPr="003E24F0" w:rsidRDefault="00646779" w:rsidP="00E41E79">
      <w:pPr>
        <w:pStyle w:val="Annexe"/>
        <w:rPr>
          <w:sz w:val="20"/>
          <w:szCs w:val="20"/>
        </w:rPr>
      </w:pPr>
      <w:r w:rsidRPr="003E24F0">
        <w:rPr>
          <w:sz w:val="20"/>
          <w:szCs w:val="20"/>
        </w:rPr>
        <w:t>Eliane Berendina Loman de B</w:t>
      </w:r>
      <w:r w:rsidR="002C23C3">
        <w:rPr>
          <w:sz w:val="20"/>
          <w:szCs w:val="20"/>
        </w:rPr>
        <w:t>a</w:t>
      </w:r>
      <w:r w:rsidRPr="003E24F0">
        <w:rPr>
          <w:sz w:val="20"/>
          <w:szCs w:val="20"/>
        </w:rPr>
        <w:t xml:space="preserve">rros, 2014, </w:t>
      </w:r>
      <w:r w:rsidR="00275855">
        <w:rPr>
          <w:sz w:val="20"/>
          <w:szCs w:val="20"/>
        </w:rPr>
        <w:t>« </w:t>
      </w:r>
      <w:r w:rsidRPr="00275855">
        <w:rPr>
          <w:iCs/>
          <w:sz w:val="20"/>
          <w:szCs w:val="20"/>
        </w:rPr>
        <w:t>Dicionário Bilíngue Kaiwá-Português</w:t>
      </w:r>
      <w:r w:rsidR="00275855">
        <w:rPr>
          <w:i/>
          <w:iCs/>
          <w:sz w:val="20"/>
          <w:szCs w:val="20"/>
        </w:rPr>
        <w:t> </w:t>
      </w:r>
      <w:r w:rsidR="00275855" w:rsidRPr="00275855">
        <w:rPr>
          <w:iCs/>
          <w:sz w:val="20"/>
          <w:szCs w:val="20"/>
        </w:rPr>
        <w:t>»</w:t>
      </w:r>
      <w:r w:rsidRPr="003E24F0">
        <w:rPr>
          <w:sz w:val="20"/>
          <w:szCs w:val="20"/>
        </w:rPr>
        <w:t xml:space="preserve">, </w:t>
      </w:r>
      <w:r w:rsidR="002C0383" w:rsidRPr="003E24F0">
        <w:rPr>
          <w:sz w:val="20"/>
          <w:szCs w:val="20"/>
        </w:rPr>
        <w:t>mémoire de master</w:t>
      </w:r>
      <w:r w:rsidR="002C0383">
        <w:rPr>
          <w:sz w:val="20"/>
          <w:szCs w:val="20"/>
        </w:rPr>
        <w:t>,</w:t>
      </w:r>
      <w:r w:rsidRPr="003E24F0">
        <w:rPr>
          <w:sz w:val="20"/>
          <w:szCs w:val="20"/>
        </w:rPr>
        <w:t xml:space="preserve"> Universidade Federal de Mato Grosso do Sul</w:t>
      </w:r>
      <w:r w:rsidR="002C0383">
        <w:rPr>
          <w:sz w:val="20"/>
          <w:szCs w:val="20"/>
        </w:rPr>
        <w:t xml:space="preserve">, </w:t>
      </w:r>
      <w:r w:rsidR="002C0383" w:rsidRPr="003E24F0">
        <w:rPr>
          <w:sz w:val="20"/>
          <w:szCs w:val="20"/>
        </w:rPr>
        <w:t>Três lagoas</w:t>
      </w:r>
      <w:r w:rsidRPr="003E24F0">
        <w:rPr>
          <w:sz w:val="20"/>
          <w:szCs w:val="20"/>
        </w:rPr>
        <w:t>.</w:t>
      </w:r>
    </w:p>
    <w:p w14:paraId="2DB9819D" w14:textId="7CCF394D" w:rsidR="00646779" w:rsidRPr="00FC74C7" w:rsidRDefault="00646779" w:rsidP="00E41E79">
      <w:pPr>
        <w:pStyle w:val="Annexe"/>
        <w:rPr>
          <w:sz w:val="20"/>
          <w:szCs w:val="20"/>
          <w:lang w:val="en-US"/>
        </w:rPr>
      </w:pPr>
      <w:r w:rsidRPr="00FC74C7">
        <w:rPr>
          <w:sz w:val="20"/>
          <w:szCs w:val="20"/>
          <w:lang w:val="en-US"/>
        </w:rPr>
        <w:lastRenderedPageBreak/>
        <w:t xml:space="preserve">Loraine Bridgeman, 1960, </w:t>
      </w:r>
      <w:r w:rsidR="002C0383">
        <w:rPr>
          <w:sz w:val="20"/>
          <w:szCs w:val="20"/>
          <w:lang w:val="en-US"/>
        </w:rPr>
        <w:t>« </w:t>
      </w:r>
      <w:r w:rsidRPr="002C0383">
        <w:rPr>
          <w:sz w:val="20"/>
          <w:szCs w:val="20"/>
          <w:lang w:val="en-US"/>
        </w:rPr>
        <w:t>A note on stress in Kaiwá</w:t>
      </w:r>
      <w:r w:rsidR="002C0383">
        <w:rPr>
          <w:sz w:val="20"/>
          <w:szCs w:val="20"/>
          <w:lang w:val="en-US"/>
        </w:rPr>
        <w:t> »</w:t>
      </w:r>
      <w:r w:rsidR="00087950">
        <w:rPr>
          <w:i/>
          <w:sz w:val="20"/>
          <w:szCs w:val="20"/>
          <w:lang w:val="en-US"/>
        </w:rPr>
        <w:t>,</w:t>
      </w:r>
      <w:r w:rsidRPr="00FC74C7">
        <w:rPr>
          <w:i/>
          <w:sz w:val="20"/>
          <w:szCs w:val="20"/>
          <w:lang w:val="en-US"/>
        </w:rPr>
        <w:t xml:space="preserve"> </w:t>
      </w:r>
      <w:r w:rsidRPr="002C0383">
        <w:rPr>
          <w:i/>
          <w:sz w:val="20"/>
          <w:szCs w:val="20"/>
          <w:lang w:val="en-US"/>
        </w:rPr>
        <w:t>Arquivo Linguístico</w:t>
      </w:r>
      <w:r w:rsidR="002C0383">
        <w:rPr>
          <w:sz w:val="20"/>
          <w:szCs w:val="20"/>
          <w:lang w:val="en-US"/>
        </w:rPr>
        <w:t xml:space="preserve">, </w:t>
      </w:r>
      <w:r w:rsidR="002C0383" w:rsidRPr="00FC74C7">
        <w:rPr>
          <w:sz w:val="20"/>
          <w:szCs w:val="20"/>
          <w:lang w:val="en-US"/>
        </w:rPr>
        <w:t>n</w:t>
      </w:r>
      <w:r w:rsidR="002C0383" w:rsidRPr="002C0383">
        <w:rPr>
          <w:sz w:val="20"/>
          <w:szCs w:val="20"/>
          <w:vertAlign w:val="superscript"/>
          <w:lang w:val="en-US"/>
        </w:rPr>
        <w:t>o</w:t>
      </w:r>
      <w:r w:rsidR="002C0383">
        <w:rPr>
          <w:sz w:val="20"/>
          <w:szCs w:val="20"/>
          <w:lang w:val="en-US"/>
        </w:rPr>
        <w:t> </w:t>
      </w:r>
      <w:r w:rsidR="002C0383" w:rsidRPr="00FC74C7">
        <w:rPr>
          <w:sz w:val="20"/>
          <w:szCs w:val="20"/>
          <w:lang w:val="en-US"/>
        </w:rPr>
        <w:t>225</w:t>
      </w:r>
      <w:r w:rsidR="002C0383">
        <w:rPr>
          <w:sz w:val="20"/>
          <w:szCs w:val="20"/>
          <w:lang w:val="en-US"/>
        </w:rPr>
        <w:t>,</w:t>
      </w:r>
      <w:r w:rsidRPr="00FC74C7">
        <w:rPr>
          <w:sz w:val="20"/>
          <w:szCs w:val="20"/>
          <w:lang w:val="en-US"/>
        </w:rPr>
        <w:t xml:space="preserve"> Brasilia</w:t>
      </w:r>
      <w:r w:rsidR="002C0383">
        <w:rPr>
          <w:sz w:val="20"/>
          <w:szCs w:val="20"/>
          <w:lang w:val="en-US"/>
        </w:rPr>
        <w:t>,</w:t>
      </w:r>
      <w:r w:rsidRPr="00FC74C7">
        <w:rPr>
          <w:sz w:val="20"/>
          <w:szCs w:val="20"/>
          <w:lang w:val="en-US"/>
        </w:rPr>
        <w:t xml:space="preserve"> Summer Institute of Linguistic.</w:t>
      </w:r>
    </w:p>
    <w:p w14:paraId="40AE3DCD" w14:textId="2C47E957" w:rsidR="00646779" w:rsidRPr="003E24F0" w:rsidRDefault="00646779" w:rsidP="00E41E79">
      <w:pPr>
        <w:pStyle w:val="Annexe"/>
        <w:rPr>
          <w:sz w:val="20"/>
          <w:szCs w:val="20"/>
          <w:lang w:val="en-US"/>
        </w:rPr>
      </w:pPr>
      <w:r w:rsidRPr="00FC74C7">
        <w:rPr>
          <w:sz w:val="20"/>
          <w:szCs w:val="20"/>
          <w:lang w:val="en-US"/>
        </w:rPr>
        <w:t xml:space="preserve">Loraine Bridgeman, 1961, </w:t>
      </w:r>
      <w:r w:rsidR="002C0383">
        <w:rPr>
          <w:sz w:val="20"/>
          <w:szCs w:val="20"/>
          <w:lang w:val="en-US"/>
        </w:rPr>
        <w:t>« </w:t>
      </w:r>
      <w:r w:rsidRPr="003E24F0">
        <w:rPr>
          <w:sz w:val="20"/>
          <w:szCs w:val="20"/>
          <w:lang w:val="en-US"/>
        </w:rPr>
        <w:t>Kaiwa (Guarani) phonology</w:t>
      </w:r>
      <w:r w:rsidR="002C0383">
        <w:rPr>
          <w:sz w:val="20"/>
          <w:szCs w:val="20"/>
          <w:lang w:val="en-US"/>
        </w:rPr>
        <w:t> »,</w:t>
      </w:r>
      <w:r w:rsidRPr="003E24F0">
        <w:rPr>
          <w:sz w:val="20"/>
          <w:szCs w:val="20"/>
          <w:lang w:val="en-US"/>
        </w:rPr>
        <w:t xml:space="preserve"> </w:t>
      </w:r>
      <w:r w:rsidRPr="003E24F0">
        <w:rPr>
          <w:i/>
          <w:sz w:val="20"/>
          <w:szCs w:val="20"/>
          <w:lang w:val="en-US"/>
        </w:rPr>
        <w:t>International Journal of American Linguistics</w:t>
      </w:r>
      <w:r w:rsidRPr="003E24F0">
        <w:rPr>
          <w:sz w:val="20"/>
          <w:szCs w:val="20"/>
          <w:lang w:val="en-US"/>
        </w:rPr>
        <w:t>, n</w:t>
      </w:r>
      <w:r w:rsidR="002C0383" w:rsidRPr="002C0383">
        <w:rPr>
          <w:sz w:val="20"/>
          <w:szCs w:val="20"/>
          <w:vertAlign w:val="superscript"/>
          <w:lang w:val="en-US"/>
        </w:rPr>
        <w:t>o</w:t>
      </w:r>
      <w:r w:rsidR="002C0383">
        <w:rPr>
          <w:sz w:val="20"/>
          <w:szCs w:val="20"/>
          <w:lang w:val="en-US"/>
        </w:rPr>
        <w:t> </w:t>
      </w:r>
      <w:r w:rsidRPr="003E24F0">
        <w:rPr>
          <w:sz w:val="20"/>
          <w:szCs w:val="20"/>
          <w:lang w:val="en-US"/>
        </w:rPr>
        <w:t>27,</w:t>
      </w:r>
      <w:r>
        <w:rPr>
          <w:sz w:val="20"/>
          <w:szCs w:val="20"/>
          <w:lang w:val="en-US"/>
        </w:rPr>
        <w:t xml:space="preserve"> p. </w:t>
      </w:r>
      <w:r w:rsidRPr="003E24F0">
        <w:rPr>
          <w:sz w:val="20"/>
          <w:szCs w:val="20"/>
          <w:lang w:val="en-US"/>
        </w:rPr>
        <w:t xml:space="preserve">329-334. </w:t>
      </w:r>
    </w:p>
    <w:p w14:paraId="7785AC2C" w14:textId="318E9E00" w:rsidR="00646779" w:rsidRDefault="00646779" w:rsidP="00E41E79">
      <w:pPr>
        <w:pStyle w:val="Annexe"/>
        <w:rPr>
          <w:sz w:val="20"/>
          <w:szCs w:val="20"/>
          <w:lang w:val="en-US"/>
        </w:rPr>
      </w:pPr>
      <w:r w:rsidRPr="00FC74C7">
        <w:rPr>
          <w:sz w:val="20"/>
          <w:szCs w:val="20"/>
          <w:lang w:val="en-US"/>
        </w:rPr>
        <w:t>Loraine Bridgeman, 2007, [1981]</w:t>
      </w:r>
      <w:r w:rsidR="002C0383">
        <w:rPr>
          <w:sz w:val="20"/>
          <w:szCs w:val="20"/>
          <w:lang w:val="en-US"/>
        </w:rPr>
        <w:t>,</w:t>
      </w:r>
      <w:r w:rsidRPr="00FC74C7">
        <w:rPr>
          <w:sz w:val="20"/>
          <w:szCs w:val="20"/>
          <w:lang w:val="en-US"/>
        </w:rPr>
        <w:t xml:space="preserve"> </w:t>
      </w:r>
      <w:r w:rsidRPr="00FC74C7">
        <w:rPr>
          <w:i/>
          <w:sz w:val="20"/>
          <w:szCs w:val="20"/>
          <w:lang w:val="en-US"/>
        </w:rPr>
        <w:t>O Parágrafo na Fala dos Kaiwá-Guarani</w:t>
      </w:r>
      <w:r w:rsidR="002C0383">
        <w:rPr>
          <w:sz w:val="20"/>
          <w:szCs w:val="20"/>
          <w:lang w:val="en-US"/>
        </w:rPr>
        <w:t>,</w:t>
      </w:r>
      <w:r w:rsidRPr="00FC74C7">
        <w:rPr>
          <w:sz w:val="20"/>
          <w:szCs w:val="20"/>
          <w:lang w:val="en-US"/>
        </w:rPr>
        <w:t xml:space="preserve"> Brasília</w:t>
      </w:r>
      <w:r w:rsidR="002C0383">
        <w:rPr>
          <w:sz w:val="20"/>
          <w:szCs w:val="20"/>
          <w:lang w:val="en-US"/>
        </w:rPr>
        <w:t xml:space="preserve">, </w:t>
      </w:r>
      <w:r w:rsidRPr="00FC74C7">
        <w:rPr>
          <w:sz w:val="20"/>
          <w:szCs w:val="20"/>
          <w:lang w:val="en-US"/>
        </w:rPr>
        <w:t xml:space="preserve">Summer Institute of Linguistics. </w:t>
      </w:r>
    </w:p>
    <w:p w14:paraId="559A7C85" w14:textId="38069804" w:rsidR="001E5B17" w:rsidRPr="00FC74C7" w:rsidRDefault="001E5B17" w:rsidP="00E41E79">
      <w:pPr>
        <w:pStyle w:val="Annexe"/>
        <w:rPr>
          <w:sz w:val="20"/>
          <w:szCs w:val="20"/>
          <w:lang w:val="en-US"/>
        </w:rPr>
      </w:pPr>
      <w:r w:rsidRPr="001E5B17">
        <w:rPr>
          <w:sz w:val="20"/>
          <w:szCs w:val="20"/>
          <w:lang w:val="en-US"/>
        </w:rPr>
        <w:t>Valéria Faria</w:t>
      </w:r>
      <w:r w:rsidRPr="001E5B17">
        <w:rPr>
          <w:b/>
          <w:bCs/>
          <w:sz w:val="20"/>
          <w:szCs w:val="20"/>
          <w:lang w:val="en-US"/>
        </w:rPr>
        <w:t xml:space="preserve"> </w:t>
      </w:r>
      <w:r w:rsidRPr="001E5B17">
        <w:rPr>
          <w:sz w:val="20"/>
          <w:szCs w:val="20"/>
          <w:lang w:val="en-US"/>
        </w:rPr>
        <w:t xml:space="preserve">Cardoso, 2001, </w:t>
      </w:r>
      <w:r w:rsidR="00C94A15">
        <w:rPr>
          <w:sz w:val="20"/>
          <w:szCs w:val="20"/>
          <w:lang w:val="en-US"/>
        </w:rPr>
        <w:t>« </w:t>
      </w:r>
      <w:r w:rsidRPr="00C94A15">
        <w:rPr>
          <w:sz w:val="20"/>
          <w:szCs w:val="20"/>
          <w:lang w:val="en-US"/>
        </w:rPr>
        <w:t>Um estudo de categorias sintagmáticas da língua Kaiowá/Guarani</w:t>
      </w:r>
      <w:r w:rsidR="00C94A15">
        <w:rPr>
          <w:sz w:val="20"/>
          <w:szCs w:val="20"/>
          <w:lang w:val="en-US"/>
        </w:rPr>
        <w:t> »</w:t>
      </w:r>
      <w:r w:rsidRPr="001E5B17">
        <w:rPr>
          <w:i/>
          <w:sz w:val="20"/>
          <w:szCs w:val="20"/>
          <w:lang w:val="en-US"/>
        </w:rPr>
        <w:t>,</w:t>
      </w:r>
      <w:r w:rsidRPr="001E5B17">
        <w:rPr>
          <w:sz w:val="20"/>
          <w:szCs w:val="20"/>
          <w:lang w:val="en-US"/>
        </w:rPr>
        <w:t xml:space="preserve"> mémoire de master en linguistique, Universidade Federal de Mato Grosso do Sul, Três Lagoas. </w:t>
      </w:r>
    </w:p>
    <w:p w14:paraId="166AF939" w14:textId="1C402572" w:rsidR="002C0383" w:rsidRPr="002C0383" w:rsidRDefault="002C0383" w:rsidP="00E41E79">
      <w:pPr>
        <w:pStyle w:val="Annexe"/>
        <w:rPr>
          <w:sz w:val="20"/>
          <w:szCs w:val="20"/>
          <w:lang w:val="en-US"/>
        </w:rPr>
      </w:pPr>
      <w:r w:rsidRPr="009866AC">
        <w:rPr>
          <w:sz w:val="20"/>
          <w:szCs w:val="20"/>
          <w:lang w:val="en-US"/>
        </w:rPr>
        <w:t>Valéria Faria</w:t>
      </w:r>
      <w:r w:rsidRPr="009866AC">
        <w:rPr>
          <w:b/>
          <w:bCs/>
          <w:sz w:val="20"/>
          <w:szCs w:val="20"/>
          <w:lang w:val="en-US"/>
        </w:rPr>
        <w:t xml:space="preserve"> </w:t>
      </w:r>
      <w:r w:rsidRPr="009866AC">
        <w:rPr>
          <w:sz w:val="20"/>
          <w:szCs w:val="20"/>
          <w:lang w:val="en-US"/>
        </w:rPr>
        <w:t xml:space="preserve">Cardoso, 2007, </w:t>
      </w:r>
      <w:r>
        <w:rPr>
          <w:sz w:val="20"/>
          <w:szCs w:val="20"/>
          <w:lang w:val="en-US"/>
        </w:rPr>
        <w:t>« </w:t>
      </w:r>
      <w:r w:rsidRPr="009866AC">
        <w:rPr>
          <w:sz w:val="20"/>
          <w:szCs w:val="20"/>
          <w:lang w:val="en-US"/>
        </w:rPr>
        <w:t xml:space="preserve">Sistematização da Fonologia </w:t>
      </w:r>
      <w:proofErr w:type="gramStart"/>
      <w:r w:rsidRPr="009866AC">
        <w:rPr>
          <w:sz w:val="20"/>
          <w:szCs w:val="20"/>
          <w:lang w:val="en-US"/>
        </w:rPr>
        <w:t>Kaiowá :</w:t>
      </w:r>
      <w:proofErr w:type="gramEnd"/>
      <w:r w:rsidRPr="009866AC">
        <w:rPr>
          <w:sz w:val="20"/>
          <w:szCs w:val="20"/>
          <w:lang w:val="en-US"/>
        </w:rPr>
        <w:t xml:space="preserve"> nasalização e/ou oralização</w:t>
      </w:r>
      <w:r>
        <w:rPr>
          <w:sz w:val="20"/>
          <w:szCs w:val="20"/>
          <w:lang w:val="en-US"/>
        </w:rPr>
        <w:t> », in</w:t>
      </w:r>
      <w:r w:rsidRPr="002C0383">
        <w:rPr>
          <w:sz w:val="20"/>
          <w:szCs w:val="20"/>
          <w:lang w:val="en-US"/>
        </w:rPr>
        <w:t xml:space="preserve"> </w:t>
      </w:r>
      <w:r w:rsidRPr="002C0383">
        <w:rPr>
          <w:i/>
          <w:sz w:val="20"/>
          <w:szCs w:val="20"/>
          <w:lang w:val="en-US"/>
        </w:rPr>
        <w:t>Cadernos de Qualificação</w:t>
      </w:r>
      <w:r>
        <w:rPr>
          <w:i/>
          <w:sz w:val="20"/>
          <w:szCs w:val="20"/>
          <w:lang w:val="en-US"/>
        </w:rPr>
        <w:t>,</w:t>
      </w:r>
      <w:r w:rsidRPr="002C0383">
        <w:rPr>
          <w:sz w:val="20"/>
          <w:szCs w:val="20"/>
          <w:lang w:val="en-US"/>
        </w:rPr>
        <w:t xml:space="preserve"> São Paulo</w:t>
      </w:r>
      <w:r>
        <w:rPr>
          <w:sz w:val="20"/>
          <w:szCs w:val="20"/>
          <w:lang w:val="en-US"/>
        </w:rPr>
        <w:t xml:space="preserve">, </w:t>
      </w:r>
      <w:r w:rsidRPr="002C0383">
        <w:rPr>
          <w:sz w:val="20"/>
          <w:szCs w:val="20"/>
          <w:lang w:val="en-US"/>
        </w:rPr>
        <w:t>IEL – Unicamp.</w:t>
      </w:r>
    </w:p>
    <w:p w14:paraId="5E2B17DB" w14:textId="6AD78ED4" w:rsidR="00646779" w:rsidRPr="002C0383" w:rsidRDefault="00646779" w:rsidP="00E41E79">
      <w:pPr>
        <w:pStyle w:val="Annexe"/>
        <w:rPr>
          <w:sz w:val="20"/>
          <w:szCs w:val="20"/>
        </w:rPr>
      </w:pPr>
      <w:r w:rsidRPr="002C0383">
        <w:rPr>
          <w:sz w:val="20"/>
          <w:szCs w:val="20"/>
        </w:rPr>
        <w:t>Valéria Faria</w:t>
      </w:r>
      <w:r w:rsidRPr="002C0383">
        <w:rPr>
          <w:b/>
          <w:bCs/>
          <w:sz w:val="20"/>
          <w:szCs w:val="20"/>
        </w:rPr>
        <w:t xml:space="preserve"> </w:t>
      </w:r>
      <w:r w:rsidRPr="002C0383">
        <w:rPr>
          <w:sz w:val="20"/>
          <w:szCs w:val="20"/>
        </w:rPr>
        <w:t>Cardoso, 2008</w:t>
      </w:r>
      <w:r w:rsidR="002C0383" w:rsidRPr="002C0383">
        <w:rPr>
          <w:sz w:val="20"/>
          <w:szCs w:val="20"/>
        </w:rPr>
        <w:t>,</w:t>
      </w:r>
      <w:r w:rsidRPr="002C0383">
        <w:rPr>
          <w:sz w:val="20"/>
          <w:szCs w:val="20"/>
        </w:rPr>
        <w:t xml:space="preserve"> </w:t>
      </w:r>
      <w:r w:rsidR="00C94A15">
        <w:rPr>
          <w:sz w:val="20"/>
          <w:szCs w:val="20"/>
        </w:rPr>
        <w:t>« </w:t>
      </w:r>
      <w:r w:rsidRPr="00C94A15">
        <w:rPr>
          <w:sz w:val="20"/>
          <w:szCs w:val="20"/>
        </w:rPr>
        <w:t>Aspectos morfossintáticos da língua Kaiowá (Guarani)</w:t>
      </w:r>
      <w:r w:rsidR="00C94A15">
        <w:rPr>
          <w:sz w:val="20"/>
          <w:szCs w:val="20"/>
        </w:rPr>
        <w:t> »</w:t>
      </w:r>
      <w:r w:rsidR="002C0383" w:rsidRPr="002C0383">
        <w:rPr>
          <w:sz w:val="20"/>
          <w:szCs w:val="20"/>
        </w:rPr>
        <w:t>,</w:t>
      </w:r>
      <w:r w:rsidRPr="002C0383">
        <w:rPr>
          <w:sz w:val="20"/>
          <w:szCs w:val="20"/>
        </w:rPr>
        <w:t xml:space="preserve"> </w:t>
      </w:r>
      <w:r w:rsidR="002C0383" w:rsidRPr="002C0383">
        <w:rPr>
          <w:sz w:val="20"/>
          <w:szCs w:val="20"/>
        </w:rPr>
        <w:t>thèse de doctorat en l</w:t>
      </w:r>
      <w:r w:rsidR="002C0383">
        <w:rPr>
          <w:sz w:val="20"/>
          <w:szCs w:val="20"/>
        </w:rPr>
        <w:t xml:space="preserve">inguistique, </w:t>
      </w:r>
      <w:r w:rsidRPr="002C0383">
        <w:rPr>
          <w:sz w:val="20"/>
          <w:szCs w:val="20"/>
        </w:rPr>
        <w:t>Universidade Estadual de Campinas, Campinas</w:t>
      </w:r>
      <w:r w:rsidR="002C0383">
        <w:rPr>
          <w:sz w:val="20"/>
          <w:szCs w:val="20"/>
        </w:rPr>
        <w:t>.</w:t>
      </w:r>
    </w:p>
    <w:p w14:paraId="363F20C6" w14:textId="7D47B935" w:rsidR="00646779" w:rsidRPr="002C0383" w:rsidRDefault="00646779" w:rsidP="00E41E79">
      <w:pPr>
        <w:pStyle w:val="Annexe"/>
        <w:rPr>
          <w:sz w:val="20"/>
          <w:szCs w:val="20"/>
        </w:rPr>
      </w:pPr>
      <w:r w:rsidRPr="00A72615">
        <w:rPr>
          <w:sz w:val="20"/>
          <w:szCs w:val="20"/>
          <w:lang w:val="en-US"/>
        </w:rPr>
        <w:t>Valéria Faria</w:t>
      </w:r>
      <w:r w:rsidRPr="00A72615">
        <w:rPr>
          <w:b/>
          <w:bCs/>
          <w:sz w:val="20"/>
          <w:szCs w:val="20"/>
          <w:lang w:val="en-US"/>
        </w:rPr>
        <w:t xml:space="preserve"> </w:t>
      </w:r>
      <w:r w:rsidRPr="00A72615">
        <w:rPr>
          <w:sz w:val="20"/>
          <w:szCs w:val="20"/>
          <w:lang w:val="en-US"/>
        </w:rPr>
        <w:t>Cardoso, 2015,</w:t>
      </w:r>
      <w:r w:rsidRPr="00A72615">
        <w:rPr>
          <w:i/>
          <w:sz w:val="20"/>
          <w:szCs w:val="20"/>
          <w:lang w:val="en-US"/>
        </w:rPr>
        <w:t xml:space="preserve"> Descrição gramatical do Kaiowá (Guarani)</w:t>
      </w:r>
      <w:r w:rsidR="00A72615" w:rsidRPr="00A72615">
        <w:rPr>
          <w:i/>
          <w:sz w:val="20"/>
          <w:szCs w:val="20"/>
          <w:lang w:val="en-US"/>
        </w:rPr>
        <w:t xml:space="preserve">. </w:t>
      </w:r>
      <w:r w:rsidR="00A72615">
        <w:rPr>
          <w:i/>
          <w:sz w:val="20"/>
          <w:szCs w:val="20"/>
        </w:rPr>
        <w:t>P</w:t>
      </w:r>
      <w:r w:rsidRPr="002C0383">
        <w:rPr>
          <w:i/>
          <w:sz w:val="20"/>
          <w:szCs w:val="20"/>
        </w:rPr>
        <w:t>ontos essenciais</w:t>
      </w:r>
      <w:r w:rsidRPr="002C0383">
        <w:rPr>
          <w:sz w:val="20"/>
          <w:szCs w:val="20"/>
        </w:rPr>
        <w:t>, Novas Edições Acadêmicas</w:t>
      </w:r>
      <w:r w:rsidR="002C0383">
        <w:rPr>
          <w:sz w:val="20"/>
          <w:szCs w:val="20"/>
        </w:rPr>
        <w:t xml:space="preserve"> (Royaume-Uni/Allemagne)</w:t>
      </w:r>
      <w:r w:rsidRPr="002C0383">
        <w:rPr>
          <w:sz w:val="20"/>
          <w:szCs w:val="20"/>
        </w:rPr>
        <w:t>.</w:t>
      </w:r>
    </w:p>
    <w:p w14:paraId="396852F8" w14:textId="6DE56B13" w:rsidR="00646779" w:rsidRPr="003E24F0" w:rsidRDefault="00646779" w:rsidP="00E41E79">
      <w:pPr>
        <w:pStyle w:val="Annexe"/>
        <w:rPr>
          <w:sz w:val="20"/>
          <w:szCs w:val="20"/>
        </w:rPr>
      </w:pPr>
      <w:r w:rsidRPr="003E24F0">
        <w:rPr>
          <w:sz w:val="20"/>
          <w:szCs w:val="20"/>
        </w:rPr>
        <w:t>Rosileide Barbosa de Carvalho, 2018</w:t>
      </w:r>
      <w:r w:rsidR="001E5B17">
        <w:rPr>
          <w:sz w:val="20"/>
          <w:szCs w:val="20"/>
        </w:rPr>
        <w:t>,</w:t>
      </w:r>
      <w:r w:rsidRPr="003E24F0">
        <w:rPr>
          <w:sz w:val="20"/>
          <w:szCs w:val="20"/>
        </w:rPr>
        <w:t xml:space="preserve"> </w:t>
      </w:r>
      <w:r w:rsidR="00C94A15">
        <w:rPr>
          <w:sz w:val="20"/>
          <w:szCs w:val="20"/>
        </w:rPr>
        <w:t>« </w:t>
      </w:r>
      <w:r w:rsidRPr="00C94A15">
        <w:rPr>
          <w:sz w:val="20"/>
          <w:szCs w:val="20"/>
        </w:rPr>
        <w:t>Análise Morfológica da Língua Kaiowá : fundamentos para uma gramática e um dicioná rio bilíngue</w:t>
      </w:r>
      <w:r w:rsidR="00C94A15">
        <w:rPr>
          <w:sz w:val="20"/>
          <w:szCs w:val="20"/>
        </w:rPr>
        <w:t> »</w:t>
      </w:r>
      <w:r w:rsidR="001E5B17">
        <w:rPr>
          <w:sz w:val="20"/>
          <w:szCs w:val="20"/>
        </w:rPr>
        <w:t xml:space="preserve">, </w:t>
      </w:r>
      <w:r w:rsidR="001E5B17" w:rsidRPr="001E5B17">
        <w:rPr>
          <w:sz w:val="20"/>
          <w:szCs w:val="20"/>
        </w:rPr>
        <w:t>mémoire de master en linguistique,</w:t>
      </w:r>
      <w:r w:rsidRPr="003E24F0">
        <w:rPr>
          <w:sz w:val="20"/>
          <w:szCs w:val="20"/>
        </w:rPr>
        <w:t xml:space="preserve"> </w:t>
      </w:r>
      <w:r w:rsidR="001E5B17" w:rsidRPr="003E24F0">
        <w:rPr>
          <w:sz w:val="20"/>
          <w:szCs w:val="20"/>
        </w:rPr>
        <w:t>Brasília</w:t>
      </w:r>
      <w:r w:rsidR="001E5B17">
        <w:rPr>
          <w:sz w:val="20"/>
          <w:szCs w:val="20"/>
        </w:rPr>
        <w:t xml:space="preserve">, </w:t>
      </w:r>
      <w:r w:rsidRPr="003E24F0">
        <w:rPr>
          <w:sz w:val="20"/>
          <w:szCs w:val="20"/>
        </w:rPr>
        <w:t xml:space="preserve">Universidade de Brasília. </w:t>
      </w:r>
    </w:p>
    <w:p w14:paraId="7243B3DB" w14:textId="5781623F" w:rsidR="00646779" w:rsidRPr="003E24F0" w:rsidRDefault="00646779" w:rsidP="00E41E79">
      <w:pPr>
        <w:pStyle w:val="Annexe"/>
        <w:rPr>
          <w:sz w:val="20"/>
          <w:szCs w:val="20"/>
        </w:rPr>
      </w:pPr>
      <w:r w:rsidRPr="003E24F0">
        <w:rPr>
          <w:sz w:val="20"/>
          <w:szCs w:val="20"/>
        </w:rPr>
        <w:t>Rosileide Barbosa de Carvalho</w:t>
      </w:r>
      <w:r w:rsidR="001E5B17">
        <w:rPr>
          <w:sz w:val="20"/>
          <w:szCs w:val="20"/>
        </w:rPr>
        <w:t xml:space="preserve"> et</w:t>
      </w:r>
      <w:r w:rsidRPr="003E24F0">
        <w:rPr>
          <w:sz w:val="20"/>
          <w:szCs w:val="20"/>
        </w:rPr>
        <w:t xml:space="preserve"> Marina Cintia da Silva Guajajára, 2018, </w:t>
      </w:r>
      <w:r w:rsidR="001E5B17">
        <w:rPr>
          <w:sz w:val="20"/>
          <w:szCs w:val="20"/>
        </w:rPr>
        <w:t>« </w:t>
      </w:r>
      <w:r w:rsidRPr="003E24F0">
        <w:rPr>
          <w:sz w:val="20"/>
          <w:szCs w:val="20"/>
        </w:rPr>
        <w:t>Notas sobre a voz causativa-comitativa em Kaiowá e Guajajára</w:t>
      </w:r>
      <w:r w:rsidR="001E5B17">
        <w:rPr>
          <w:sz w:val="20"/>
          <w:szCs w:val="20"/>
        </w:rPr>
        <w:t> »,</w:t>
      </w:r>
      <w:r w:rsidRPr="003E24F0">
        <w:rPr>
          <w:sz w:val="20"/>
          <w:szCs w:val="20"/>
        </w:rPr>
        <w:t xml:space="preserve"> </w:t>
      </w:r>
      <w:r w:rsidRPr="003E24F0">
        <w:rPr>
          <w:i/>
          <w:sz w:val="20"/>
          <w:szCs w:val="20"/>
        </w:rPr>
        <w:t>Revista Brasileira de Linguística Antropológica</w:t>
      </w:r>
      <w:r w:rsidRPr="003E24F0">
        <w:rPr>
          <w:sz w:val="20"/>
          <w:szCs w:val="20"/>
        </w:rPr>
        <w:t>, v</w:t>
      </w:r>
      <w:r w:rsidR="001E5B17">
        <w:rPr>
          <w:sz w:val="20"/>
          <w:szCs w:val="20"/>
        </w:rPr>
        <w:t>ol. </w:t>
      </w:r>
      <w:r w:rsidRPr="003E24F0">
        <w:rPr>
          <w:sz w:val="20"/>
          <w:szCs w:val="20"/>
        </w:rPr>
        <w:t>10, n</w:t>
      </w:r>
      <w:r w:rsidR="001E5B17" w:rsidRPr="001E5B17">
        <w:rPr>
          <w:sz w:val="20"/>
          <w:szCs w:val="20"/>
          <w:vertAlign w:val="superscript"/>
        </w:rPr>
        <w:t>o</w:t>
      </w:r>
      <w:r w:rsidR="001E5B17">
        <w:rPr>
          <w:sz w:val="20"/>
          <w:szCs w:val="20"/>
          <w:vertAlign w:val="superscript"/>
        </w:rPr>
        <w:t> </w:t>
      </w:r>
      <w:r w:rsidRPr="003E24F0">
        <w:rPr>
          <w:sz w:val="20"/>
          <w:szCs w:val="20"/>
        </w:rPr>
        <w:t>2,</w:t>
      </w:r>
      <w:r>
        <w:rPr>
          <w:sz w:val="20"/>
          <w:szCs w:val="20"/>
        </w:rPr>
        <w:t xml:space="preserve"> p. </w:t>
      </w:r>
      <w:r w:rsidRPr="003E24F0">
        <w:rPr>
          <w:sz w:val="20"/>
          <w:szCs w:val="20"/>
        </w:rPr>
        <w:t>335-345.</w:t>
      </w:r>
    </w:p>
    <w:p w14:paraId="2A57C881" w14:textId="5634D5C0" w:rsidR="00646779" w:rsidRPr="003E24F0" w:rsidRDefault="00646779" w:rsidP="00E41E79">
      <w:pPr>
        <w:pStyle w:val="Annexe"/>
        <w:rPr>
          <w:sz w:val="20"/>
          <w:szCs w:val="20"/>
        </w:rPr>
      </w:pPr>
      <w:r w:rsidRPr="003E24F0">
        <w:rPr>
          <w:sz w:val="20"/>
          <w:szCs w:val="20"/>
        </w:rPr>
        <w:t>G</w:t>
      </w:r>
      <w:r w:rsidR="002C23C3">
        <w:rPr>
          <w:sz w:val="20"/>
          <w:szCs w:val="20"/>
        </w:rPr>
        <w:t>raciela</w:t>
      </w:r>
      <w:r w:rsidRPr="003E24F0">
        <w:rPr>
          <w:sz w:val="20"/>
          <w:szCs w:val="20"/>
        </w:rPr>
        <w:t xml:space="preserve"> Chamorro, 2022</w:t>
      </w:r>
      <w:r w:rsidR="002065B9">
        <w:rPr>
          <w:sz w:val="20"/>
          <w:szCs w:val="20"/>
        </w:rPr>
        <w:t>,</w:t>
      </w:r>
      <w:r w:rsidRPr="003E24F0">
        <w:rPr>
          <w:sz w:val="20"/>
          <w:szCs w:val="20"/>
        </w:rPr>
        <w:t xml:space="preserve"> </w:t>
      </w:r>
      <w:r w:rsidRPr="003E24F0">
        <w:rPr>
          <w:i/>
          <w:sz w:val="20"/>
          <w:szCs w:val="20"/>
        </w:rPr>
        <w:t>Dicionário Kaiowá-Português</w:t>
      </w:r>
      <w:r w:rsidR="002065B9">
        <w:rPr>
          <w:sz w:val="20"/>
          <w:szCs w:val="20"/>
        </w:rPr>
        <w:t>,</w:t>
      </w:r>
      <w:r w:rsidRPr="003E24F0">
        <w:rPr>
          <w:sz w:val="20"/>
          <w:szCs w:val="20"/>
        </w:rPr>
        <w:t xml:space="preserve"> Belo Horizonte</w:t>
      </w:r>
      <w:r w:rsidR="002065B9">
        <w:rPr>
          <w:sz w:val="20"/>
          <w:szCs w:val="20"/>
        </w:rPr>
        <w:t xml:space="preserve">, </w:t>
      </w:r>
      <w:r w:rsidRPr="003E24F0">
        <w:rPr>
          <w:sz w:val="20"/>
          <w:szCs w:val="20"/>
        </w:rPr>
        <w:t>Editora Javali.</w:t>
      </w:r>
    </w:p>
    <w:p w14:paraId="04B3BEBB" w14:textId="0600B1C3" w:rsidR="00646779" w:rsidRPr="002065B9" w:rsidRDefault="002C23C3" w:rsidP="00E41E79">
      <w:pPr>
        <w:pStyle w:val="Annexe"/>
        <w:rPr>
          <w:sz w:val="20"/>
          <w:szCs w:val="20"/>
        </w:rPr>
      </w:pPr>
      <w:r w:rsidRPr="003E24F0">
        <w:rPr>
          <w:sz w:val="20"/>
          <w:szCs w:val="20"/>
        </w:rPr>
        <w:t>G</w:t>
      </w:r>
      <w:r>
        <w:rPr>
          <w:sz w:val="20"/>
          <w:szCs w:val="20"/>
        </w:rPr>
        <w:t>raciela</w:t>
      </w:r>
      <w:r w:rsidR="00646779" w:rsidRPr="003E24F0">
        <w:rPr>
          <w:sz w:val="20"/>
          <w:szCs w:val="20"/>
        </w:rPr>
        <w:t xml:space="preserve"> Chamorro, 2023, </w:t>
      </w:r>
      <w:r w:rsidR="00646779" w:rsidRPr="003E24F0">
        <w:rPr>
          <w:i/>
          <w:sz w:val="20"/>
          <w:szCs w:val="20"/>
        </w:rPr>
        <w:t>Dicionário Kaiowá-Português</w:t>
      </w:r>
      <w:r w:rsidR="002065B9">
        <w:rPr>
          <w:sz w:val="20"/>
          <w:szCs w:val="20"/>
        </w:rPr>
        <w:t>,</w:t>
      </w:r>
      <w:r w:rsidR="00646779" w:rsidRPr="003E24F0">
        <w:rPr>
          <w:sz w:val="20"/>
          <w:szCs w:val="20"/>
        </w:rPr>
        <w:t xml:space="preserve"> </w:t>
      </w:r>
      <w:r w:rsidR="00646779" w:rsidRPr="002065B9">
        <w:rPr>
          <w:sz w:val="20"/>
          <w:szCs w:val="20"/>
        </w:rPr>
        <w:t>2</w:t>
      </w:r>
      <w:r w:rsidR="002065B9" w:rsidRPr="002065B9">
        <w:rPr>
          <w:sz w:val="20"/>
          <w:szCs w:val="20"/>
          <w:vertAlign w:val="superscript"/>
        </w:rPr>
        <w:t>e</w:t>
      </w:r>
      <w:r w:rsidR="002065B9" w:rsidRPr="002065B9">
        <w:rPr>
          <w:sz w:val="20"/>
          <w:szCs w:val="20"/>
        </w:rPr>
        <w:t xml:space="preserve"> </w:t>
      </w:r>
      <w:r w:rsidR="00646779" w:rsidRPr="002065B9">
        <w:rPr>
          <w:sz w:val="20"/>
          <w:szCs w:val="20"/>
        </w:rPr>
        <w:t>ed.</w:t>
      </w:r>
      <w:r w:rsidR="002065B9" w:rsidRPr="002065B9">
        <w:rPr>
          <w:sz w:val="20"/>
          <w:szCs w:val="20"/>
        </w:rPr>
        <w:t>,</w:t>
      </w:r>
      <w:r w:rsidR="00646779" w:rsidRPr="002065B9">
        <w:rPr>
          <w:sz w:val="20"/>
          <w:szCs w:val="20"/>
        </w:rPr>
        <w:t xml:space="preserve"> Belo Horizonte</w:t>
      </w:r>
      <w:r w:rsidR="002065B9" w:rsidRPr="002065B9">
        <w:rPr>
          <w:sz w:val="20"/>
          <w:szCs w:val="20"/>
        </w:rPr>
        <w:t xml:space="preserve">, </w:t>
      </w:r>
      <w:r w:rsidR="00646779" w:rsidRPr="002065B9">
        <w:rPr>
          <w:sz w:val="20"/>
          <w:szCs w:val="20"/>
        </w:rPr>
        <w:t>Editora Javali.</w:t>
      </w:r>
    </w:p>
    <w:p w14:paraId="7EA8B271" w14:textId="7996B57A" w:rsidR="00646779" w:rsidRPr="002065B9" w:rsidRDefault="002C23C3" w:rsidP="00E41E79">
      <w:pPr>
        <w:pStyle w:val="Annexe"/>
        <w:rPr>
          <w:sz w:val="20"/>
          <w:szCs w:val="20"/>
        </w:rPr>
      </w:pPr>
      <w:r w:rsidRPr="003E24F0">
        <w:rPr>
          <w:sz w:val="20"/>
          <w:szCs w:val="20"/>
        </w:rPr>
        <w:t>G</w:t>
      </w:r>
      <w:r>
        <w:rPr>
          <w:sz w:val="20"/>
          <w:szCs w:val="20"/>
        </w:rPr>
        <w:t>raciela</w:t>
      </w:r>
      <w:r w:rsidR="00646779" w:rsidRPr="00487172">
        <w:rPr>
          <w:sz w:val="20"/>
          <w:szCs w:val="20"/>
        </w:rPr>
        <w:t xml:space="preserve"> Chamorro, 2024. </w:t>
      </w:r>
      <w:r w:rsidR="00646779" w:rsidRPr="00487172">
        <w:rPr>
          <w:i/>
          <w:sz w:val="20"/>
          <w:szCs w:val="20"/>
        </w:rPr>
        <w:t>Dicionário Kaiowá-Português</w:t>
      </w:r>
      <w:r w:rsidR="002065B9">
        <w:rPr>
          <w:sz w:val="20"/>
          <w:szCs w:val="20"/>
        </w:rPr>
        <w:t>,</w:t>
      </w:r>
      <w:r w:rsidR="00646779" w:rsidRPr="00487172">
        <w:rPr>
          <w:sz w:val="20"/>
          <w:szCs w:val="20"/>
        </w:rPr>
        <w:t xml:space="preserve"> </w:t>
      </w:r>
      <w:r w:rsidR="00646779" w:rsidRPr="002065B9">
        <w:rPr>
          <w:sz w:val="20"/>
          <w:szCs w:val="20"/>
        </w:rPr>
        <w:t>3</w:t>
      </w:r>
      <w:r w:rsidR="002065B9" w:rsidRPr="002065B9">
        <w:rPr>
          <w:sz w:val="20"/>
          <w:szCs w:val="20"/>
          <w:vertAlign w:val="superscript"/>
        </w:rPr>
        <w:t>e</w:t>
      </w:r>
      <w:r w:rsidR="002065B9" w:rsidRPr="002065B9">
        <w:rPr>
          <w:sz w:val="20"/>
          <w:szCs w:val="20"/>
        </w:rPr>
        <w:t xml:space="preserve"> </w:t>
      </w:r>
      <w:r w:rsidR="00646779" w:rsidRPr="002065B9">
        <w:rPr>
          <w:sz w:val="20"/>
          <w:szCs w:val="20"/>
        </w:rPr>
        <w:t>ed.</w:t>
      </w:r>
      <w:r w:rsidR="002065B9" w:rsidRPr="002065B9">
        <w:rPr>
          <w:sz w:val="20"/>
          <w:szCs w:val="20"/>
        </w:rPr>
        <w:t>,</w:t>
      </w:r>
      <w:r w:rsidR="00646779" w:rsidRPr="002065B9">
        <w:rPr>
          <w:sz w:val="20"/>
          <w:szCs w:val="20"/>
        </w:rPr>
        <w:t xml:space="preserve"> Belo Horizonte</w:t>
      </w:r>
      <w:r w:rsidR="002065B9" w:rsidRPr="002065B9">
        <w:rPr>
          <w:sz w:val="20"/>
          <w:szCs w:val="20"/>
        </w:rPr>
        <w:t xml:space="preserve">, </w:t>
      </w:r>
      <w:r w:rsidR="00646779" w:rsidRPr="002065B9">
        <w:rPr>
          <w:sz w:val="20"/>
          <w:szCs w:val="20"/>
        </w:rPr>
        <w:t>Editora Javali.</w:t>
      </w:r>
    </w:p>
    <w:p w14:paraId="28D2A731" w14:textId="14018A88" w:rsidR="00646779" w:rsidRPr="002065B9" w:rsidRDefault="00646779" w:rsidP="00E41E79">
      <w:pPr>
        <w:pStyle w:val="Annexe"/>
        <w:rPr>
          <w:sz w:val="20"/>
          <w:szCs w:val="20"/>
        </w:rPr>
      </w:pPr>
      <w:r w:rsidRPr="00487172">
        <w:rPr>
          <w:sz w:val="20"/>
          <w:szCs w:val="20"/>
        </w:rPr>
        <w:t xml:space="preserve">Misael Concianza </w:t>
      </w:r>
      <w:r w:rsidRPr="002065B9">
        <w:rPr>
          <w:i/>
          <w:sz w:val="20"/>
          <w:szCs w:val="20"/>
        </w:rPr>
        <w:t>et al</w:t>
      </w:r>
      <w:r w:rsidRPr="00487172">
        <w:rPr>
          <w:sz w:val="20"/>
          <w:szCs w:val="20"/>
        </w:rPr>
        <w:t xml:space="preserve">., 2015, </w:t>
      </w:r>
      <w:r w:rsidRPr="00487172">
        <w:rPr>
          <w:i/>
          <w:sz w:val="20"/>
          <w:szCs w:val="20"/>
        </w:rPr>
        <w:t>Vocabulário Escolar Bilíngue Kaiowá-Português</w:t>
      </w:r>
      <w:r w:rsidR="002065B9">
        <w:rPr>
          <w:sz w:val="20"/>
          <w:szCs w:val="20"/>
        </w:rPr>
        <w:t>,</w:t>
      </w:r>
      <w:r w:rsidRPr="00487172">
        <w:rPr>
          <w:i/>
          <w:sz w:val="20"/>
          <w:szCs w:val="20"/>
        </w:rPr>
        <w:t xml:space="preserve"> </w:t>
      </w:r>
      <w:r w:rsidRPr="002065B9">
        <w:rPr>
          <w:sz w:val="20"/>
          <w:szCs w:val="20"/>
        </w:rPr>
        <w:t>Dourados,</w:t>
      </w:r>
      <w:r w:rsidR="002065B9">
        <w:rPr>
          <w:sz w:val="20"/>
          <w:szCs w:val="20"/>
        </w:rPr>
        <w:t xml:space="preserve"> </w:t>
      </w:r>
      <w:r w:rsidRPr="002065B9">
        <w:rPr>
          <w:sz w:val="20"/>
          <w:szCs w:val="20"/>
        </w:rPr>
        <w:t>UFGD.</w:t>
      </w:r>
    </w:p>
    <w:p w14:paraId="3464CC4E" w14:textId="13EC9B79" w:rsidR="00646779" w:rsidRPr="003E24F0" w:rsidRDefault="00646779" w:rsidP="00E41E79">
      <w:pPr>
        <w:pStyle w:val="Annexe"/>
        <w:rPr>
          <w:sz w:val="20"/>
          <w:szCs w:val="20"/>
          <w:lang w:val="en-US"/>
        </w:rPr>
      </w:pPr>
      <w:r w:rsidRPr="003E24F0">
        <w:rPr>
          <w:sz w:val="20"/>
          <w:szCs w:val="20"/>
          <w:lang w:val="en-US"/>
        </w:rPr>
        <w:t>Carl H. Harrison</w:t>
      </w:r>
      <w:r w:rsidR="002065B9">
        <w:rPr>
          <w:sz w:val="20"/>
          <w:szCs w:val="20"/>
          <w:lang w:val="en-US"/>
        </w:rPr>
        <w:t xml:space="preserve"> et</w:t>
      </w:r>
      <w:r w:rsidRPr="003E24F0">
        <w:rPr>
          <w:sz w:val="20"/>
          <w:szCs w:val="20"/>
          <w:lang w:val="en-US"/>
        </w:rPr>
        <w:t xml:space="preserve"> John M. Taylor, 1971</w:t>
      </w:r>
      <w:r w:rsidR="002065B9">
        <w:rPr>
          <w:sz w:val="20"/>
          <w:szCs w:val="20"/>
          <w:lang w:val="en-US"/>
        </w:rPr>
        <w:t>,</w:t>
      </w:r>
      <w:r w:rsidRPr="003E24F0">
        <w:rPr>
          <w:sz w:val="20"/>
          <w:szCs w:val="20"/>
          <w:lang w:val="en-US"/>
        </w:rPr>
        <w:t xml:space="preserve"> </w:t>
      </w:r>
      <w:r w:rsidR="002065B9">
        <w:rPr>
          <w:sz w:val="20"/>
          <w:szCs w:val="20"/>
          <w:lang w:val="en-US"/>
        </w:rPr>
        <w:t>« </w:t>
      </w:r>
      <w:r w:rsidRPr="003E24F0">
        <w:rPr>
          <w:sz w:val="20"/>
          <w:szCs w:val="20"/>
          <w:lang w:val="en-US"/>
        </w:rPr>
        <w:t>Nasalization in Kaiwá</w:t>
      </w:r>
      <w:r w:rsidR="002065B9">
        <w:rPr>
          <w:sz w:val="20"/>
          <w:szCs w:val="20"/>
          <w:lang w:val="en-US"/>
        </w:rPr>
        <w:t> »,</w:t>
      </w:r>
      <w:r w:rsidRPr="003E24F0">
        <w:rPr>
          <w:sz w:val="20"/>
          <w:szCs w:val="20"/>
          <w:lang w:val="en-US"/>
        </w:rPr>
        <w:t xml:space="preserve"> </w:t>
      </w:r>
      <w:r w:rsidR="002065B9">
        <w:rPr>
          <w:sz w:val="20"/>
          <w:szCs w:val="20"/>
          <w:lang w:val="en-US"/>
        </w:rPr>
        <w:t>i</w:t>
      </w:r>
      <w:r w:rsidRPr="003E24F0">
        <w:rPr>
          <w:sz w:val="20"/>
          <w:szCs w:val="20"/>
          <w:lang w:val="en-US"/>
        </w:rPr>
        <w:t>n David Bendor-Samuel (</w:t>
      </w:r>
      <w:r w:rsidR="002065B9">
        <w:rPr>
          <w:sz w:val="20"/>
          <w:szCs w:val="20"/>
          <w:lang w:val="en-US"/>
        </w:rPr>
        <w:t>dir</w:t>
      </w:r>
      <w:r w:rsidRPr="003E24F0">
        <w:rPr>
          <w:sz w:val="20"/>
          <w:szCs w:val="20"/>
          <w:lang w:val="en-US"/>
        </w:rPr>
        <w:t>.)</w:t>
      </w:r>
      <w:r w:rsidR="002065B9">
        <w:rPr>
          <w:sz w:val="20"/>
          <w:szCs w:val="20"/>
          <w:lang w:val="en-US"/>
        </w:rPr>
        <w:t xml:space="preserve">, </w:t>
      </w:r>
      <w:r w:rsidRPr="003E24F0">
        <w:rPr>
          <w:i/>
          <w:sz w:val="20"/>
          <w:szCs w:val="20"/>
          <w:lang w:val="en-US"/>
        </w:rPr>
        <w:t>Tupi Studies</w:t>
      </w:r>
      <w:r w:rsidRPr="003E24F0">
        <w:rPr>
          <w:sz w:val="20"/>
          <w:szCs w:val="20"/>
          <w:lang w:val="en-US"/>
        </w:rPr>
        <w:t xml:space="preserve">, </w:t>
      </w:r>
      <w:r w:rsidR="002065B9" w:rsidRPr="003E24F0">
        <w:rPr>
          <w:sz w:val="20"/>
          <w:szCs w:val="20"/>
          <w:lang w:val="en-US"/>
        </w:rPr>
        <w:t>Norman</w:t>
      </w:r>
      <w:r w:rsidR="002065B9">
        <w:rPr>
          <w:sz w:val="20"/>
          <w:szCs w:val="20"/>
          <w:lang w:val="en-US"/>
        </w:rPr>
        <w:t xml:space="preserve">, </w:t>
      </w:r>
      <w:r w:rsidRPr="003E24F0">
        <w:rPr>
          <w:sz w:val="20"/>
          <w:szCs w:val="20"/>
          <w:lang w:val="en-US"/>
        </w:rPr>
        <w:t>University of Oklahoma,</w:t>
      </w:r>
      <w:r>
        <w:rPr>
          <w:sz w:val="20"/>
          <w:szCs w:val="20"/>
          <w:lang w:val="en-US"/>
        </w:rPr>
        <w:t xml:space="preserve"> p. </w:t>
      </w:r>
      <w:r w:rsidRPr="003E24F0">
        <w:rPr>
          <w:sz w:val="20"/>
          <w:szCs w:val="20"/>
          <w:lang w:val="en-US"/>
        </w:rPr>
        <w:t>15-20.</w:t>
      </w:r>
    </w:p>
    <w:p w14:paraId="19FEAD72" w14:textId="35EC6784" w:rsidR="00646779" w:rsidRPr="00FC74C7" w:rsidRDefault="00646779" w:rsidP="00E41E79">
      <w:pPr>
        <w:pStyle w:val="Annexe"/>
        <w:rPr>
          <w:sz w:val="20"/>
          <w:szCs w:val="20"/>
          <w:lang w:val="en-US"/>
        </w:rPr>
      </w:pPr>
      <w:r w:rsidRPr="00FC74C7">
        <w:rPr>
          <w:sz w:val="20"/>
          <w:szCs w:val="20"/>
          <w:lang w:val="en-US"/>
        </w:rPr>
        <w:t xml:space="preserve">Andérbio Márcio Silva Martins, 2014, </w:t>
      </w:r>
      <w:r w:rsidR="002065B9">
        <w:rPr>
          <w:sz w:val="20"/>
          <w:szCs w:val="20"/>
          <w:lang w:val="en-US"/>
        </w:rPr>
        <w:t>« </w:t>
      </w:r>
      <w:r w:rsidRPr="00FC74C7">
        <w:rPr>
          <w:sz w:val="20"/>
          <w:szCs w:val="20"/>
          <w:lang w:val="en-US"/>
        </w:rPr>
        <w:t>A presença do prefixo correferencial de terceira pessoa em uma variedade da língua kaiowá</w:t>
      </w:r>
      <w:r w:rsidR="002065B9">
        <w:rPr>
          <w:sz w:val="20"/>
          <w:szCs w:val="20"/>
          <w:lang w:val="en-US"/>
        </w:rPr>
        <w:t> »,</w:t>
      </w:r>
      <w:r w:rsidRPr="00FC74C7">
        <w:rPr>
          <w:sz w:val="20"/>
          <w:szCs w:val="20"/>
          <w:lang w:val="en-US"/>
        </w:rPr>
        <w:t xml:space="preserve"> </w:t>
      </w:r>
      <w:r w:rsidR="002065B9">
        <w:rPr>
          <w:sz w:val="20"/>
          <w:szCs w:val="20"/>
          <w:lang w:val="en-US"/>
        </w:rPr>
        <w:t>i</w:t>
      </w:r>
      <w:r w:rsidRPr="00FC74C7">
        <w:rPr>
          <w:sz w:val="20"/>
          <w:szCs w:val="20"/>
          <w:lang w:val="en-US"/>
        </w:rPr>
        <w:t xml:space="preserve">n </w:t>
      </w:r>
      <w:r w:rsidR="005E6E98">
        <w:rPr>
          <w:sz w:val="20"/>
          <w:szCs w:val="20"/>
          <w:lang w:val="en-US"/>
        </w:rPr>
        <w:t>Adriana Del Nero</w:t>
      </w:r>
      <w:r w:rsidRPr="00FC74C7">
        <w:rPr>
          <w:sz w:val="20"/>
          <w:szCs w:val="20"/>
          <w:lang w:val="en-US"/>
        </w:rPr>
        <w:t xml:space="preserve"> </w:t>
      </w:r>
      <w:r w:rsidRPr="003627D3">
        <w:rPr>
          <w:i/>
          <w:sz w:val="20"/>
          <w:szCs w:val="20"/>
          <w:lang w:val="en-US"/>
        </w:rPr>
        <w:t>et al</w:t>
      </w:r>
      <w:r w:rsidRPr="00FC74C7">
        <w:rPr>
          <w:sz w:val="20"/>
          <w:szCs w:val="20"/>
          <w:lang w:val="en-US"/>
        </w:rPr>
        <w:t>. (</w:t>
      </w:r>
      <w:r w:rsidR="003627D3">
        <w:rPr>
          <w:sz w:val="20"/>
          <w:szCs w:val="20"/>
          <w:lang w:val="en-US"/>
        </w:rPr>
        <w:t>dir</w:t>
      </w:r>
      <w:r w:rsidRPr="00FC74C7">
        <w:rPr>
          <w:sz w:val="20"/>
          <w:szCs w:val="20"/>
          <w:lang w:val="en-US"/>
        </w:rPr>
        <w:t>.)</w:t>
      </w:r>
      <w:r w:rsidR="005E6E98">
        <w:rPr>
          <w:sz w:val="20"/>
          <w:szCs w:val="20"/>
          <w:lang w:val="en-US"/>
        </w:rPr>
        <w:t>,</w:t>
      </w:r>
      <w:r w:rsidRPr="00FC74C7">
        <w:rPr>
          <w:sz w:val="20"/>
          <w:szCs w:val="20"/>
          <w:lang w:val="en-US"/>
        </w:rPr>
        <w:t xml:space="preserve"> </w:t>
      </w:r>
      <w:r w:rsidRPr="00FC74C7">
        <w:rPr>
          <w:i/>
          <w:sz w:val="20"/>
          <w:szCs w:val="20"/>
          <w:lang w:val="en-US"/>
        </w:rPr>
        <w:t>Linguagem e línguas</w:t>
      </w:r>
      <w:r w:rsidR="00A72615" w:rsidRPr="00A72615">
        <w:rPr>
          <w:i/>
          <w:sz w:val="20"/>
          <w:szCs w:val="20"/>
          <w:lang w:val="en-US"/>
        </w:rPr>
        <w:t>. I</w:t>
      </w:r>
      <w:r w:rsidRPr="00A72615">
        <w:rPr>
          <w:i/>
          <w:sz w:val="20"/>
          <w:szCs w:val="20"/>
          <w:lang w:val="en-US"/>
        </w:rPr>
        <w:t>nvariância</w:t>
      </w:r>
      <w:r w:rsidRPr="005E6E98">
        <w:rPr>
          <w:i/>
          <w:sz w:val="20"/>
          <w:szCs w:val="20"/>
          <w:lang w:val="en-US"/>
        </w:rPr>
        <w:t xml:space="preserve"> e variação</w:t>
      </w:r>
      <w:r w:rsidR="005E6E98">
        <w:rPr>
          <w:i/>
          <w:sz w:val="20"/>
          <w:szCs w:val="20"/>
          <w:lang w:val="en-US"/>
        </w:rPr>
        <w:t>,</w:t>
      </w:r>
      <w:r w:rsidRPr="00FC74C7">
        <w:rPr>
          <w:sz w:val="20"/>
          <w:szCs w:val="20"/>
          <w:lang w:val="en-US"/>
        </w:rPr>
        <w:t xml:space="preserve"> Campinas, Pontes</w:t>
      </w:r>
      <w:r w:rsidR="005E6E98">
        <w:rPr>
          <w:sz w:val="20"/>
          <w:szCs w:val="20"/>
          <w:lang w:val="en-US"/>
        </w:rPr>
        <w:t>,</w:t>
      </w:r>
      <w:r w:rsidRPr="00FC74C7">
        <w:rPr>
          <w:sz w:val="20"/>
          <w:szCs w:val="20"/>
          <w:lang w:val="en-US"/>
        </w:rPr>
        <w:t xml:space="preserve"> p. 45-58. </w:t>
      </w:r>
    </w:p>
    <w:p w14:paraId="5A50B179" w14:textId="654053EE" w:rsidR="00646779" w:rsidRPr="00FC74C7" w:rsidRDefault="00646779" w:rsidP="00E41E79">
      <w:pPr>
        <w:pStyle w:val="Annexe"/>
        <w:rPr>
          <w:sz w:val="20"/>
          <w:szCs w:val="20"/>
          <w:lang w:val="en-US"/>
        </w:rPr>
      </w:pPr>
      <w:bookmarkStart w:id="7" w:name="_Hlk215497561"/>
      <w:r w:rsidRPr="00FC74C7">
        <w:rPr>
          <w:sz w:val="20"/>
          <w:szCs w:val="20"/>
          <w:lang w:val="en-US"/>
        </w:rPr>
        <w:t>Andérbio Márcio Silva Martins</w:t>
      </w:r>
      <w:r w:rsidR="0016452C">
        <w:rPr>
          <w:sz w:val="20"/>
          <w:szCs w:val="20"/>
          <w:lang w:val="en-US"/>
        </w:rPr>
        <w:t xml:space="preserve"> et</w:t>
      </w:r>
      <w:r w:rsidRPr="00FC74C7">
        <w:rPr>
          <w:sz w:val="20"/>
          <w:szCs w:val="20"/>
          <w:lang w:val="en-US"/>
        </w:rPr>
        <w:t xml:space="preserve"> Cássio Knapp, 2017, </w:t>
      </w:r>
      <w:bookmarkEnd w:id="7"/>
      <w:r w:rsidR="0016452C">
        <w:rPr>
          <w:sz w:val="20"/>
          <w:szCs w:val="20"/>
          <w:lang w:val="en-US"/>
        </w:rPr>
        <w:t>« </w:t>
      </w:r>
      <w:r w:rsidRPr="00FC74C7">
        <w:rPr>
          <w:sz w:val="20"/>
          <w:szCs w:val="20"/>
          <w:lang w:val="en-US"/>
        </w:rPr>
        <w:t xml:space="preserve">Um olhar sobre a língua e </w:t>
      </w:r>
      <w:proofErr w:type="gramStart"/>
      <w:r w:rsidRPr="00FC74C7">
        <w:rPr>
          <w:sz w:val="20"/>
          <w:szCs w:val="20"/>
          <w:lang w:val="en-US"/>
        </w:rPr>
        <w:t>a</w:t>
      </w:r>
      <w:proofErr w:type="gramEnd"/>
      <w:r w:rsidRPr="00FC74C7">
        <w:rPr>
          <w:sz w:val="20"/>
          <w:szCs w:val="20"/>
          <w:lang w:val="en-US"/>
        </w:rPr>
        <w:t xml:space="preserve"> educação escolar indígena dos Guarani e Kaiowá de Mato Grosso do Sul</w:t>
      </w:r>
      <w:r w:rsidR="0016452C">
        <w:rPr>
          <w:sz w:val="20"/>
          <w:szCs w:val="20"/>
          <w:lang w:val="en-US"/>
        </w:rPr>
        <w:t> »,</w:t>
      </w:r>
      <w:r w:rsidRPr="00FC74C7">
        <w:rPr>
          <w:sz w:val="20"/>
          <w:szCs w:val="20"/>
          <w:lang w:val="en-US"/>
        </w:rPr>
        <w:t xml:space="preserve"> </w:t>
      </w:r>
      <w:r w:rsidR="0016452C">
        <w:rPr>
          <w:sz w:val="20"/>
          <w:szCs w:val="20"/>
          <w:lang w:val="en-US"/>
        </w:rPr>
        <w:t>i</w:t>
      </w:r>
      <w:r w:rsidRPr="00FC74C7">
        <w:rPr>
          <w:sz w:val="20"/>
          <w:szCs w:val="20"/>
          <w:lang w:val="en-US"/>
        </w:rPr>
        <w:t>n Mariano Báez Landa</w:t>
      </w:r>
      <w:r w:rsidR="0016452C">
        <w:rPr>
          <w:sz w:val="20"/>
          <w:szCs w:val="20"/>
          <w:lang w:val="en-US"/>
        </w:rPr>
        <w:t xml:space="preserve"> et </w:t>
      </w:r>
      <w:r w:rsidRPr="00FC74C7">
        <w:rPr>
          <w:sz w:val="20"/>
          <w:szCs w:val="20"/>
          <w:lang w:val="en-US"/>
        </w:rPr>
        <w:t>Alexandre Ferraz Herbetta (</w:t>
      </w:r>
      <w:r w:rsidR="0016452C">
        <w:rPr>
          <w:sz w:val="20"/>
          <w:szCs w:val="20"/>
          <w:lang w:val="en-US"/>
        </w:rPr>
        <w:t>dir</w:t>
      </w:r>
      <w:r w:rsidRPr="00FC74C7">
        <w:rPr>
          <w:sz w:val="20"/>
          <w:szCs w:val="20"/>
          <w:lang w:val="en-US"/>
        </w:rPr>
        <w:t>.)</w:t>
      </w:r>
      <w:r w:rsidR="0016452C">
        <w:rPr>
          <w:sz w:val="20"/>
          <w:szCs w:val="20"/>
          <w:lang w:val="en-US"/>
        </w:rPr>
        <w:t>,</w:t>
      </w:r>
      <w:r w:rsidRPr="00FC74C7">
        <w:rPr>
          <w:sz w:val="20"/>
          <w:szCs w:val="20"/>
          <w:lang w:val="en-US"/>
        </w:rPr>
        <w:t xml:space="preserve"> </w:t>
      </w:r>
      <w:r w:rsidRPr="00FC74C7">
        <w:rPr>
          <w:i/>
          <w:sz w:val="20"/>
          <w:szCs w:val="20"/>
          <w:lang w:val="en-US"/>
        </w:rPr>
        <w:t>Educação indígena e interculturalidade</w:t>
      </w:r>
      <w:r w:rsidR="0016452C">
        <w:rPr>
          <w:sz w:val="20"/>
          <w:szCs w:val="20"/>
          <w:lang w:val="en-US"/>
        </w:rPr>
        <w:t xml:space="preserve">. </w:t>
      </w:r>
      <w:r w:rsidR="0016452C" w:rsidRPr="0016452C">
        <w:rPr>
          <w:i/>
          <w:sz w:val="20"/>
          <w:szCs w:val="20"/>
          <w:lang w:val="en-US"/>
        </w:rPr>
        <w:t>U</w:t>
      </w:r>
      <w:r w:rsidRPr="0016452C">
        <w:rPr>
          <w:i/>
          <w:sz w:val="20"/>
          <w:szCs w:val="20"/>
          <w:lang w:val="en-US"/>
        </w:rPr>
        <w:t>m debate epistemológico e político</w:t>
      </w:r>
      <w:r w:rsidR="0016452C">
        <w:rPr>
          <w:i/>
          <w:sz w:val="20"/>
          <w:szCs w:val="20"/>
          <w:lang w:val="en-US"/>
        </w:rPr>
        <w:t>/</w:t>
      </w:r>
      <w:r w:rsidRPr="0016452C">
        <w:rPr>
          <w:i/>
          <w:sz w:val="20"/>
          <w:szCs w:val="20"/>
          <w:lang w:val="en-US"/>
        </w:rPr>
        <w:t>Educación indígena e interculturalidad</w:t>
      </w:r>
      <w:r w:rsidR="0016452C">
        <w:rPr>
          <w:i/>
          <w:sz w:val="20"/>
          <w:szCs w:val="20"/>
          <w:lang w:val="en-US"/>
        </w:rPr>
        <w:t>.</w:t>
      </w:r>
      <w:r w:rsidRPr="0016452C">
        <w:rPr>
          <w:i/>
          <w:sz w:val="20"/>
          <w:szCs w:val="20"/>
          <w:lang w:val="en-US"/>
        </w:rPr>
        <w:t xml:space="preserve"> </w:t>
      </w:r>
      <w:r w:rsidR="0016452C">
        <w:rPr>
          <w:i/>
          <w:sz w:val="20"/>
          <w:szCs w:val="20"/>
          <w:lang w:val="en-US"/>
        </w:rPr>
        <w:t>U</w:t>
      </w:r>
      <w:r w:rsidRPr="0016452C">
        <w:rPr>
          <w:i/>
          <w:sz w:val="20"/>
          <w:szCs w:val="20"/>
          <w:lang w:val="en-US"/>
        </w:rPr>
        <w:t>n debate epistemológico y político</w:t>
      </w:r>
      <w:r w:rsidR="0016452C">
        <w:rPr>
          <w:sz w:val="20"/>
          <w:szCs w:val="20"/>
          <w:lang w:val="en-US"/>
        </w:rPr>
        <w:t>,</w:t>
      </w:r>
      <w:r w:rsidRPr="00FC74C7">
        <w:rPr>
          <w:sz w:val="20"/>
          <w:szCs w:val="20"/>
          <w:lang w:val="en-US"/>
        </w:rPr>
        <w:t xml:space="preserve"> Goiânia</w:t>
      </w:r>
      <w:r w:rsidR="0016452C">
        <w:rPr>
          <w:sz w:val="20"/>
          <w:szCs w:val="20"/>
          <w:lang w:val="en-US"/>
        </w:rPr>
        <w:t>,</w:t>
      </w:r>
      <w:r w:rsidRPr="00FC74C7">
        <w:rPr>
          <w:sz w:val="20"/>
          <w:szCs w:val="20"/>
          <w:lang w:val="en-US"/>
        </w:rPr>
        <w:t xml:space="preserve"> Editora da Imprensa Universitária, p. 148-185.</w:t>
      </w:r>
    </w:p>
    <w:p w14:paraId="64B55E99" w14:textId="46BBA5E8" w:rsidR="00646779" w:rsidRPr="00FC74C7" w:rsidRDefault="00646779" w:rsidP="00E41E79">
      <w:pPr>
        <w:pStyle w:val="Annexe"/>
        <w:rPr>
          <w:sz w:val="20"/>
          <w:szCs w:val="20"/>
          <w:lang w:val="en-US"/>
        </w:rPr>
      </w:pPr>
      <w:r w:rsidRPr="00FC74C7">
        <w:rPr>
          <w:sz w:val="20"/>
          <w:szCs w:val="20"/>
          <w:lang w:val="en-US"/>
        </w:rPr>
        <w:t>Andérbio Márcio Silva Martins, Ana Suelly Arruda Camara Cabral, Blanca Flor Mejia</w:t>
      </w:r>
      <w:r w:rsidR="009225D7">
        <w:rPr>
          <w:sz w:val="20"/>
          <w:szCs w:val="20"/>
          <w:lang w:val="en-US"/>
        </w:rPr>
        <w:t xml:space="preserve"> et</w:t>
      </w:r>
      <w:r w:rsidRPr="00FC74C7">
        <w:rPr>
          <w:sz w:val="20"/>
          <w:szCs w:val="20"/>
          <w:lang w:val="en-US"/>
        </w:rPr>
        <w:t xml:space="preserve"> Lívia Ribeiro Viegas, 2017, </w:t>
      </w:r>
      <w:r w:rsidR="009225D7">
        <w:rPr>
          <w:sz w:val="20"/>
          <w:szCs w:val="20"/>
          <w:lang w:val="en-US"/>
        </w:rPr>
        <w:t>« </w:t>
      </w:r>
      <w:r w:rsidRPr="00FC74C7">
        <w:rPr>
          <w:sz w:val="20"/>
          <w:szCs w:val="20"/>
          <w:lang w:val="en-US"/>
        </w:rPr>
        <w:t>Prefixos Relacionais em Kaiowá</w:t>
      </w:r>
      <w:r w:rsidR="009225D7">
        <w:rPr>
          <w:sz w:val="20"/>
          <w:szCs w:val="20"/>
          <w:lang w:val="en-US"/>
        </w:rPr>
        <w:t> »,</w:t>
      </w:r>
      <w:r w:rsidRPr="00FC74C7">
        <w:rPr>
          <w:sz w:val="20"/>
          <w:szCs w:val="20"/>
          <w:lang w:val="en-US"/>
        </w:rPr>
        <w:t xml:space="preserve"> </w:t>
      </w:r>
      <w:r w:rsidRPr="00FC74C7">
        <w:rPr>
          <w:i/>
          <w:sz w:val="20"/>
          <w:szCs w:val="20"/>
          <w:lang w:val="en-US"/>
        </w:rPr>
        <w:t>Revista Brasileira de Linguística Antropológica</w:t>
      </w:r>
      <w:r w:rsidRPr="00FC74C7">
        <w:rPr>
          <w:sz w:val="20"/>
          <w:szCs w:val="20"/>
          <w:lang w:val="en-US"/>
        </w:rPr>
        <w:t>, Brasília, v</w:t>
      </w:r>
      <w:r w:rsidR="009225D7">
        <w:rPr>
          <w:sz w:val="20"/>
          <w:szCs w:val="20"/>
          <w:lang w:val="en-US"/>
        </w:rPr>
        <w:t>ol.</w:t>
      </w:r>
      <w:r w:rsidR="00C94A15">
        <w:rPr>
          <w:sz w:val="20"/>
          <w:szCs w:val="20"/>
          <w:lang w:val="en-US"/>
        </w:rPr>
        <w:t> </w:t>
      </w:r>
      <w:r w:rsidR="009225D7">
        <w:rPr>
          <w:sz w:val="20"/>
          <w:szCs w:val="20"/>
          <w:lang w:val="en-US"/>
        </w:rPr>
        <w:t xml:space="preserve">9, </w:t>
      </w:r>
      <w:r w:rsidRPr="00FC74C7">
        <w:rPr>
          <w:sz w:val="20"/>
          <w:szCs w:val="20"/>
          <w:lang w:val="en-US"/>
        </w:rPr>
        <w:t xml:space="preserve">p. 71-105. </w:t>
      </w:r>
    </w:p>
    <w:p w14:paraId="1CFB0626" w14:textId="37D82261" w:rsidR="00646779" w:rsidRPr="00646779" w:rsidRDefault="00646779" w:rsidP="00E41E79">
      <w:pPr>
        <w:pStyle w:val="Annexe"/>
        <w:rPr>
          <w:sz w:val="20"/>
          <w:szCs w:val="20"/>
          <w:lang w:val="pt-BR"/>
        </w:rPr>
      </w:pPr>
      <w:r w:rsidRPr="00FC74C7">
        <w:rPr>
          <w:sz w:val="20"/>
          <w:szCs w:val="20"/>
          <w:lang w:val="en-US"/>
        </w:rPr>
        <w:lastRenderedPageBreak/>
        <w:t>Andérbio Márcio Silva Martins, Hemerson Vargas Catão, Felisberto Correa Vilhalva</w:t>
      </w:r>
      <w:r w:rsidR="00774659">
        <w:rPr>
          <w:sz w:val="20"/>
          <w:szCs w:val="20"/>
          <w:lang w:val="en-US"/>
        </w:rPr>
        <w:t xml:space="preserve"> et</w:t>
      </w:r>
      <w:r w:rsidRPr="00FC74C7">
        <w:rPr>
          <w:sz w:val="20"/>
          <w:szCs w:val="20"/>
          <w:lang w:val="en-US"/>
        </w:rPr>
        <w:t xml:space="preserve"> Eldo da Silva, 2017, </w:t>
      </w:r>
      <w:r w:rsidR="00774659">
        <w:rPr>
          <w:sz w:val="20"/>
          <w:szCs w:val="20"/>
          <w:lang w:val="en-US"/>
        </w:rPr>
        <w:t>« </w:t>
      </w:r>
      <w:r w:rsidRPr="00FC74C7">
        <w:rPr>
          <w:sz w:val="20"/>
          <w:szCs w:val="20"/>
          <w:lang w:val="en-US"/>
        </w:rPr>
        <w:t xml:space="preserve">Argumento e predicado em </w:t>
      </w:r>
      <w:proofErr w:type="gramStart"/>
      <w:r w:rsidRPr="00FC74C7">
        <w:rPr>
          <w:sz w:val="20"/>
          <w:szCs w:val="20"/>
          <w:lang w:val="en-US"/>
        </w:rPr>
        <w:t>Kaiowá :</w:t>
      </w:r>
      <w:proofErr w:type="gramEnd"/>
      <w:r w:rsidRPr="00FC74C7">
        <w:rPr>
          <w:sz w:val="20"/>
          <w:szCs w:val="20"/>
          <w:lang w:val="en-US"/>
        </w:rPr>
        <w:t xml:space="preserve"> uma proposta de análise linguística para o ensino de verbos e nomes nas escolas indígenas guarani e kaiowá</w:t>
      </w:r>
      <w:r w:rsidR="00774659">
        <w:rPr>
          <w:sz w:val="20"/>
          <w:szCs w:val="20"/>
          <w:lang w:val="en-US"/>
        </w:rPr>
        <w:t> »,</w:t>
      </w:r>
      <w:r w:rsidRPr="00FC74C7">
        <w:rPr>
          <w:sz w:val="20"/>
          <w:szCs w:val="20"/>
          <w:lang w:val="en-US"/>
        </w:rPr>
        <w:t xml:space="preserve"> </w:t>
      </w:r>
      <w:r w:rsidRPr="00646779">
        <w:rPr>
          <w:i/>
          <w:sz w:val="20"/>
          <w:szCs w:val="20"/>
          <w:lang w:val="pt-BR"/>
        </w:rPr>
        <w:t>Sociodialeto,</w:t>
      </w:r>
      <w:r w:rsidRPr="00646779">
        <w:rPr>
          <w:sz w:val="20"/>
          <w:szCs w:val="20"/>
          <w:lang w:val="pt-BR"/>
        </w:rPr>
        <w:t xml:space="preserve"> Campo Grande, v</w:t>
      </w:r>
      <w:r w:rsidR="00774659">
        <w:rPr>
          <w:sz w:val="20"/>
          <w:szCs w:val="20"/>
          <w:lang w:val="pt-BR"/>
        </w:rPr>
        <w:t>ol.</w:t>
      </w:r>
      <w:r w:rsidR="00C94A15">
        <w:rPr>
          <w:sz w:val="20"/>
          <w:szCs w:val="20"/>
          <w:lang w:val="pt-BR"/>
        </w:rPr>
        <w:t> </w:t>
      </w:r>
      <w:r w:rsidRPr="00646779">
        <w:rPr>
          <w:sz w:val="20"/>
          <w:szCs w:val="20"/>
          <w:lang w:val="pt-BR"/>
        </w:rPr>
        <w:t>8, p. 15-45.</w:t>
      </w:r>
    </w:p>
    <w:p w14:paraId="6527AF3A" w14:textId="5ECF6613" w:rsidR="00646779" w:rsidRPr="00774659" w:rsidRDefault="00646779" w:rsidP="00E41E79">
      <w:pPr>
        <w:pStyle w:val="Annexe"/>
        <w:rPr>
          <w:sz w:val="20"/>
          <w:szCs w:val="20"/>
          <w:lang w:val="pt-BR"/>
        </w:rPr>
      </w:pPr>
      <w:r w:rsidRPr="00774659">
        <w:rPr>
          <w:sz w:val="20"/>
          <w:szCs w:val="20"/>
          <w:lang w:val="pt-BR"/>
        </w:rPr>
        <w:t>Andérbio Márcio Silva Martins</w:t>
      </w:r>
      <w:r w:rsidR="00774659" w:rsidRPr="00774659">
        <w:rPr>
          <w:sz w:val="20"/>
          <w:szCs w:val="20"/>
          <w:lang w:val="pt-BR"/>
        </w:rPr>
        <w:t xml:space="preserve"> et</w:t>
      </w:r>
      <w:r w:rsidRPr="00774659">
        <w:rPr>
          <w:sz w:val="20"/>
          <w:szCs w:val="20"/>
          <w:lang w:val="pt-BR"/>
        </w:rPr>
        <w:t xml:space="preserve"> Lívia Ribeiro Viegas, 2018, </w:t>
      </w:r>
      <w:r w:rsidR="00774659" w:rsidRPr="00774659">
        <w:rPr>
          <w:sz w:val="20"/>
          <w:szCs w:val="20"/>
          <w:lang w:val="pt-BR"/>
        </w:rPr>
        <w:t>« </w:t>
      </w:r>
      <w:r w:rsidRPr="00774659">
        <w:rPr>
          <w:sz w:val="20"/>
          <w:szCs w:val="20"/>
          <w:lang w:val="pt-BR"/>
        </w:rPr>
        <w:t>Predica dos Nominais em Kaiowá</w:t>
      </w:r>
      <w:r w:rsidR="00774659" w:rsidRPr="00774659">
        <w:rPr>
          <w:sz w:val="20"/>
          <w:szCs w:val="20"/>
          <w:lang w:val="pt-BR"/>
        </w:rPr>
        <w:t> »</w:t>
      </w:r>
      <w:r w:rsidRPr="00774659">
        <w:rPr>
          <w:sz w:val="20"/>
          <w:szCs w:val="20"/>
          <w:lang w:val="pt-BR"/>
        </w:rPr>
        <w:t xml:space="preserve"> </w:t>
      </w:r>
      <w:r w:rsidRPr="00774659">
        <w:rPr>
          <w:i/>
          <w:sz w:val="20"/>
          <w:szCs w:val="20"/>
          <w:lang w:val="pt-BR"/>
        </w:rPr>
        <w:t>Moara</w:t>
      </w:r>
      <w:r w:rsidRPr="00774659">
        <w:rPr>
          <w:sz w:val="20"/>
          <w:szCs w:val="20"/>
          <w:lang w:val="pt-BR"/>
        </w:rPr>
        <w:t xml:space="preserve">, </w:t>
      </w:r>
      <w:r w:rsidR="00774659" w:rsidRPr="00774659">
        <w:rPr>
          <w:sz w:val="20"/>
          <w:szCs w:val="20"/>
          <w:lang w:val="pt-BR"/>
        </w:rPr>
        <w:t>vol. </w:t>
      </w:r>
      <w:r w:rsidRPr="00774659">
        <w:rPr>
          <w:sz w:val="20"/>
          <w:szCs w:val="20"/>
          <w:lang w:val="pt-BR"/>
        </w:rPr>
        <w:t>2, p. 38-51.</w:t>
      </w:r>
    </w:p>
    <w:p w14:paraId="3E7A3297" w14:textId="53853019" w:rsidR="00646779" w:rsidRPr="00774659" w:rsidRDefault="00646779" w:rsidP="00E41E79">
      <w:pPr>
        <w:pStyle w:val="Annexe"/>
        <w:rPr>
          <w:sz w:val="20"/>
          <w:szCs w:val="20"/>
          <w:lang w:val="pt-BR"/>
        </w:rPr>
      </w:pPr>
      <w:r w:rsidRPr="00774659">
        <w:rPr>
          <w:sz w:val="20"/>
          <w:szCs w:val="20"/>
          <w:lang w:val="pt-BR"/>
        </w:rPr>
        <w:t>Andérbio Márcio Silva Martins</w:t>
      </w:r>
      <w:r w:rsidR="00774659" w:rsidRPr="00774659">
        <w:rPr>
          <w:sz w:val="20"/>
          <w:szCs w:val="20"/>
          <w:lang w:val="pt-BR"/>
        </w:rPr>
        <w:t xml:space="preserve"> et</w:t>
      </w:r>
      <w:r w:rsidRPr="00774659">
        <w:rPr>
          <w:sz w:val="20"/>
          <w:szCs w:val="20"/>
          <w:lang w:val="pt-BR"/>
        </w:rPr>
        <w:t xml:space="preserve"> Lívia Ribeiro Viegas, 2019, </w:t>
      </w:r>
      <w:r w:rsidR="00774659">
        <w:rPr>
          <w:sz w:val="20"/>
          <w:szCs w:val="20"/>
          <w:lang w:val="pt-BR"/>
        </w:rPr>
        <w:t>« </w:t>
      </w:r>
      <w:r w:rsidRPr="00774659">
        <w:rPr>
          <w:sz w:val="20"/>
          <w:szCs w:val="20"/>
          <w:lang w:val="pt-BR"/>
        </w:rPr>
        <w:t>Morfemas nominalizadores em Kaiowá</w:t>
      </w:r>
      <w:r w:rsidR="00774659">
        <w:rPr>
          <w:sz w:val="20"/>
          <w:szCs w:val="20"/>
          <w:lang w:val="pt-BR"/>
        </w:rPr>
        <w:t> »</w:t>
      </w:r>
      <w:r w:rsidRPr="00774659">
        <w:rPr>
          <w:sz w:val="20"/>
          <w:szCs w:val="20"/>
          <w:lang w:val="pt-BR"/>
        </w:rPr>
        <w:t xml:space="preserve"> </w:t>
      </w:r>
      <w:r w:rsidRPr="00774659">
        <w:rPr>
          <w:i/>
          <w:sz w:val="20"/>
          <w:szCs w:val="20"/>
          <w:lang w:val="pt-BR"/>
        </w:rPr>
        <w:t>Sociodialeto</w:t>
      </w:r>
      <w:r w:rsidRPr="00774659">
        <w:rPr>
          <w:sz w:val="20"/>
          <w:szCs w:val="20"/>
          <w:lang w:val="pt-BR"/>
        </w:rPr>
        <w:t>, v</w:t>
      </w:r>
      <w:r w:rsidR="00774659">
        <w:rPr>
          <w:sz w:val="20"/>
          <w:szCs w:val="20"/>
          <w:lang w:val="pt-BR"/>
        </w:rPr>
        <w:t>ol. </w:t>
      </w:r>
      <w:r w:rsidRPr="00774659">
        <w:rPr>
          <w:sz w:val="20"/>
          <w:szCs w:val="20"/>
          <w:lang w:val="pt-BR"/>
        </w:rPr>
        <w:t xml:space="preserve">9, p. 195-205. </w:t>
      </w:r>
    </w:p>
    <w:p w14:paraId="70F3A19F" w14:textId="31DD7412" w:rsidR="00646779" w:rsidRDefault="004C7E68" w:rsidP="00E41E79">
      <w:pPr>
        <w:pStyle w:val="Annexe"/>
        <w:rPr>
          <w:sz w:val="20"/>
          <w:szCs w:val="20"/>
          <w:lang w:val="pt-BR"/>
        </w:rPr>
      </w:pPr>
      <w:r w:rsidRPr="004C7E68">
        <w:rPr>
          <w:sz w:val="20"/>
          <w:szCs w:val="20"/>
          <w:lang w:val="pt-BR"/>
        </w:rPr>
        <w:t>Blanca Flor Demenjour Munoz Mejia</w:t>
      </w:r>
      <w:r w:rsidR="00646779" w:rsidRPr="00774659">
        <w:rPr>
          <w:sz w:val="20"/>
          <w:szCs w:val="20"/>
          <w:lang w:val="pt-BR"/>
        </w:rPr>
        <w:t>, 2017,</w:t>
      </w:r>
      <w:r w:rsidR="00646779" w:rsidRPr="00774659">
        <w:rPr>
          <w:b/>
          <w:bCs/>
          <w:sz w:val="20"/>
          <w:szCs w:val="20"/>
          <w:lang w:val="pt-BR"/>
        </w:rPr>
        <w:t xml:space="preserve"> </w:t>
      </w:r>
      <w:r w:rsidR="00774659" w:rsidRPr="00774659">
        <w:rPr>
          <w:b/>
          <w:bCs/>
          <w:sz w:val="20"/>
          <w:szCs w:val="20"/>
          <w:lang w:val="pt-BR"/>
        </w:rPr>
        <w:t>« </w:t>
      </w:r>
      <w:r w:rsidR="00646779" w:rsidRPr="00774659">
        <w:rPr>
          <w:sz w:val="20"/>
          <w:szCs w:val="20"/>
          <w:lang w:val="pt-BR"/>
        </w:rPr>
        <w:t xml:space="preserve">Verbos em </w:t>
      </w:r>
      <w:proofErr w:type="gramStart"/>
      <w:r w:rsidR="00646779" w:rsidRPr="00774659">
        <w:rPr>
          <w:sz w:val="20"/>
          <w:szCs w:val="20"/>
          <w:lang w:val="pt-BR"/>
        </w:rPr>
        <w:t>Kaiowá :</w:t>
      </w:r>
      <w:proofErr w:type="gramEnd"/>
      <w:r w:rsidR="00646779" w:rsidRPr="00774659">
        <w:rPr>
          <w:sz w:val="20"/>
          <w:szCs w:val="20"/>
          <w:lang w:val="pt-BR"/>
        </w:rPr>
        <w:t xml:space="preserve"> uma descrição morfológica</w:t>
      </w:r>
      <w:r w:rsidR="00774659">
        <w:rPr>
          <w:sz w:val="20"/>
          <w:szCs w:val="20"/>
          <w:lang w:val="pt-BR"/>
        </w:rPr>
        <w:t> »,</w:t>
      </w:r>
      <w:r w:rsidR="00646779" w:rsidRPr="00774659">
        <w:rPr>
          <w:sz w:val="20"/>
          <w:szCs w:val="20"/>
          <w:lang w:val="pt-BR"/>
        </w:rPr>
        <w:t xml:space="preserve"> </w:t>
      </w:r>
      <w:r w:rsidR="00C94A15">
        <w:rPr>
          <w:sz w:val="20"/>
          <w:szCs w:val="20"/>
          <w:lang w:val="pt-BR"/>
        </w:rPr>
        <w:t xml:space="preserve">mémoire de master em lettres, </w:t>
      </w:r>
      <w:r w:rsidR="00C94A15" w:rsidRPr="00774659">
        <w:rPr>
          <w:sz w:val="20"/>
          <w:szCs w:val="20"/>
          <w:lang w:val="pt-BR"/>
        </w:rPr>
        <w:t>Dourados</w:t>
      </w:r>
      <w:r w:rsidR="00C94A15">
        <w:rPr>
          <w:sz w:val="20"/>
          <w:szCs w:val="20"/>
          <w:lang w:val="pt-BR"/>
        </w:rPr>
        <w:t xml:space="preserve">, </w:t>
      </w:r>
      <w:r w:rsidR="00646779" w:rsidRPr="00774659">
        <w:rPr>
          <w:sz w:val="20"/>
          <w:szCs w:val="20"/>
          <w:lang w:val="pt-BR"/>
        </w:rPr>
        <w:t>Universidade Federal da Grande Dourados.</w:t>
      </w:r>
    </w:p>
    <w:p w14:paraId="4D8C37A3" w14:textId="1818FBEC" w:rsidR="00646779" w:rsidRPr="00EF67EC" w:rsidRDefault="00646779" w:rsidP="00E41E79">
      <w:pPr>
        <w:pStyle w:val="Annexe"/>
        <w:rPr>
          <w:sz w:val="20"/>
          <w:szCs w:val="20"/>
          <w:lang w:val="pt-BR"/>
        </w:rPr>
      </w:pPr>
      <w:r w:rsidRPr="00EF67EC">
        <w:rPr>
          <w:sz w:val="20"/>
          <w:szCs w:val="20"/>
          <w:lang w:val="pt-BR"/>
        </w:rPr>
        <w:t xml:space="preserve">Camila André do Nascimento da Silva, 2011, </w:t>
      </w:r>
      <w:r w:rsidR="00EF67EC" w:rsidRPr="00EF67EC">
        <w:rPr>
          <w:sz w:val="20"/>
          <w:szCs w:val="20"/>
          <w:lang w:val="pt-BR"/>
        </w:rPr>
        <w:t>« </w:t>
      </w:r>
      <w:r w:rsidRPr="00EF67EC">
        <w:rPr>
          <w:sz w:val="20"/>
          <w:szCs w:val="20"/>
          <w:lang w:val="pt-BR"/>
        </w:rPr>
        <w:t xml:space="preserve">O uso de neologismos por empréstimos em </w:t>
      </w:r>
      <w:proofErr w:type="gramStart"/>
      <w:r w:rsidRPr="00EF67EC">
        <w:rPr>
          <w:sz w:val="20"/>
          <w:szCs w:val="20"/>
          <w:lang w:val="pt-BR"/>
        </w:rPr>
        <w:t>Kaiowá :</w:t>
      </w:r>
      <w:proofErr w:type="gramEnd"/>
      <w:r w:rsidRPr="00EF67EC">
        <w:rPr>
          <w:sz w:val="20"/>
          <w:szCs w:val="20"/>
          <w:lang w:val="pt-BR"/>
        </w:rPr>
        <w:t xml:space="preserve"> um estudo preliminar da versão do Novo Testamento Bíblico</w:t>
      </w:r>
      <w:r w:rsidR="00EF67EC" w:rsidRPr="00EF67EC">
        <w:rPr>
          <w:sz w:val="20"/>
          <w:szCs w:val="20"/>
          <w:lang w:val="pt-BR"/>
        </w:rPr>
        <w:t> », mémoire de mast</w:t>
      </w:r>
      <w:r w:rsidR="00EF67EC">
        <w:rPr>
          <w:sz w:val="20"/>
          <w:szCs w:val="20"/>
          <w:lang w:val="pt-BR"/>
        </w:rPr>
        <w:t xml:space="preserve">er em lettres, </w:t>
      </w:r>
      <w:r w:rsidR="00EF67EC" w:rsidRPr="00EF67EC">
        <w:rPr>
          <w:sz w:val="20"/>
          <w:szCs w:val="20"/>
          <w:lang w:val="pt-BR"/>
        </w:rPr>
        <w:t xml:space="preserve">Três Lagoas, </w:t>
      </w:r>
      <w:r w:rsidRPr="00EF67EC">
        <w:rPr>
          <w:sz w:val="20"/>
          <w:szCs w:val="20"/>
          <w:lang w:val="pt-BR"/>
        </w:rPr>
        <w:t>Universidade Federal do Mato Grosso do Sul.</w:t>
      </w:r>
    </w:p>
    <w:p w14:paraId="173F5131" w14:textId="38E65FDC" w:rsidR="00646779" w:rsidRPr="003E24F0" w:rsidRDefault="00646779" w:rsidP="00E41E79">
      <w:pPr>
        <w:pStyle w:val="Annexe"/>
        <w:rPr>
          <w:sz w:val="20"/>
          <w:szCs w:val="20"/>
        </w:rPr>
      </w:pPr>
      <w:r w:rsidRPr="00D560B6">
        <w:rPr>
          <w:sz w:val="20"/>
          <w:szCs w:val="20"/>
          <w:lang w:val="pt-BR"/>
        </w:rPr>
        <w:t xml:space="preserve">Marilze Tavares, 2015, </w:t>
      </w:r>
      <w:r w:rsidR="00D560B6" w:rsidRPr="00D560B6">
        <w:rPr>
          <w:sz w:val="20"/>
          <w:szCs w:val="20"/>
          <w:lang w:val="pt-BR"/>
        </w:rPr>
        <w:t>« </w:t>
      </w:r>
      <w:r w:rsidRPr="00D560B6">
        <w:rPr>
          <w:sz w:val="20"/>
          <w:szCs w:val="20"/>
          <w:lang w:val="pt-BR"/>
        </w:rPr>
        <w:t>Um estudo das etnias Guarani Kaiowá e Guarani Ñandeva a partir de suas impressões sobre as línguas e de um recorte léxico em uso</w:t>
      </w:r>
      <w:r w:rsidR="00D560B6" w:rsidRPr="00D560B6">
        <w:rPr>
          <w:sz w:val="20"/>
          <w:szCs w:val="20"/>
          <w:lang w:val="pt-BR"/>
        </w:rPr>
        <w:t> </w:t>
      </w:r>
      <w:r w:rsidR="00D560B6">
        <w:rPr>
          <w:sz w:val="20"/>
          <w:szCs w:val="20"/>
          <w:lang w:val="pt-BR"/>
        </w:rPr>
        <w:t>»,</w:t>
      </w:r>
      <w:r w:rsidRPr="00D560B6">
        <w:rPr>
          <w:sz w:val="20"/>
          <w:szCs w:val="20"/>
          <w:lang w:val="pt-BR"/>
        </w:rPr>
        <w:t xml:space="preserve"> </w:t>
      </w:r>
      <w:r w:rsidR="00D560B6">
        <w:rPr>
          <w:sz w:val="20"/>
          <w:szCs w:val="20"/>
          <w:lang w:val="pt-BR"/>
        </w:rPr>
        <w:t>thè</w:t>
      </w:r>
      <w:r w:rsidRPr="00D560B6">
        <w:rPr>
          <w:sz w:val="20"/>
          <w:szCs w:val="20"/>
          <w:lang w:val="pt-BR"/>
        </w:rPr>
        <w:t xml:space="preserve">se de </w:t>
      </w:r>
      <w:r w:rsidR="00D560B6">
        <w:rPr>
          <w:sz w:val="20"/>
          <w:szCs w:val="20"/>
          <w:lang w:val="pt-BR"/>
        </w:rPr>
        <w:t>doctorat</w:t>
      </w:r>
      <w:r w:rsidRPr="003E24F0">
        <w:rPr>
          <w:sz w:val="20"/>
          <w:szCs w:val="20"/>
        </w:rPr>
        <w:t xml:space="preserve"> </w:t>
      </w:r>
      <w:r w:rsidR="00D560B6">
        <w:rPr>
          <w:sz w:val="20"/>
          <w:szCs w:val="20"/>
        </w:rPr>
        <w:t>en lettres, Londrina, U</w:t>
      </w:r>
      <w:r w:rsidRPr="003E24F0">
        <w:rPr>
          <w:sz w:val="20"/>
          <w:szCs w:val="20"/>
        </w:rPr>
        <w:t>niversidade Estadual de Londrina.</w:t>
      </w:r>
    </w:p>
    <w:p w14:paraId="731A8AA2" w14:textId="532B12F1" w:rsidR="00646779" w:rsidRPr="00FC74C7" w:rsidRDefault="00646779" w:rsidP="00E41E79">
      <w:pPr>
        <w:pStyle w:val="Annexe"/>
        <w:rPr>
          <w:sz w:val="20"/>
          <w:szCs w:val="20"/>
          <w:lang w:val="en-US"/>
        </w:rPr>
      </w:pPr>
      <w:r w:rsidRPr="009072ED">
        <w:rPr>
          <w:sz w:val="20"/>
          <w:szCs w:val="20"/>
          <w:lang w:val="en-US"/>
        </w:rPr>
        <w:t>Audrey Hélène Taylor, s</w:t>
      </w:r>
      <w:r w:rsidR="009072ED" w:rsidRPr="009072ED">
        <w:rPr>
          <w:sz w:val="20"/>
          <w:szCs w:val="20"/>
          <w:lang w:val="en-US"/>
        </w:rPr>
        <w:t>.</w:t>
      </w:r>
      <w:r w:rsidRPr="009072ED">
        <w:rPr>
          <w:sz w:val="20"/>
          <w:szCs w:val="20"/>
          <w:lang w:val="en-US"/>
        </w:rPr>
        <w:t>d</w:t>
      </w:r>
      <w:r w:rsidR="009072ED" w:rsidRPr="009072ED">
        <w:rPr>
          <w:sz w:val="20"/>
          <w:szCs w:val="20"/>
          <w:lang w:val="en-US"/>
        </w:rPr>
        <w:t>.,</w:t>
      </w:r>
      <w:r w:rsidRPr="009072ED">
        <w:rPr>
          <w:sz w:val="20"/>
          <w:szCs w:val="20"/>
          <w:lang w:val="en-US"/>
        </w:rPr>
        <w:t xml:space="preserve"> </w:t>
      </w:r>
      <w:r w:rsidRPr="009072ED">
        <w:rPr>
          <w:i/>
          <w:sz w:val="20"/>
          <w:szCs w:val="20"/>
          <w:lang w:val="en-US"/>
        </w:rPr>
        <w:t>Gramática Pedagógica na Língua Kaiw</w:t>
      </w:r>
      <w:r w:rsidR="009072ED" w:rsidRPr="00D87040">
        <w:rPr>
          <w:sz w:val="20"/>
          <w:szCs w:val="20"/>
          <w:lang w:val="en-US"/>
        </w:rPr>
        <w:t>,</w:t>
      </w:r>
      <w:r w:rsidRPr="009072ED">
        <w:rPr>
          <w:i/>
          <w:sz w:val="20"/>
          <w:szCs w:val="20"/>
          <w:lang w:val="en-US"/>
        </w:rPr>
        <w:t xml:space="preserve"> </w:t>
      </w:r>
      <w:r w:rsidRPr="00FC74C7">
        <w:rPr>
          <w:sz w:val="20"/>
          <w:szCs w:val="20"/>
          <w:lang w:val="en-US"/>
        </w:rPr>
        <w:t>Brasília</w:t>
      </w:r>
      <w:r w:rsidR="009072ED">
        <w:rPr>
          <w:sz w:val="20"/>
          <w:szCs w:val="20"/>
          <w:lang w:val="en-US"/>
        </w:rPr>
        <w:t>,</w:t>
      </w:r>
      <w:r w:rsidRPr="00FC74C7">
        <w:rPr>
          <w:sz w:val="20"/>
          <w:szCs w:val="20"/>
          <w:lang w:val="en-US"/>
        </w:rPr>
        <w:t xml:space="preserve"> Summer Institute of Linguistics.</w:t>
      </w:r>
    </w:p>
    <w:p w14:paraId="5C454DC7" w14:textId="29869C9D" w:rsidR="00646779" w:rsidRPr="00FC74C7" w:rsidRDefault="00646779" w:rsidP="00E41E79">
      <w:pPr>
        <w:pStyle w:val="Annexe"/>
        <w:rPr>
          <w:sz w:val="20"/>
          <w:szCs w:val="20"/>
          <w:lang w:val="en-US"/>
        </w:rPr>
      </w:pPr>
      <w:r w:rsidRPr="00FC74C7">
        <w:rPr>
          <w:sz w:val="20"/>
          <w:szCs w:val="20"/>
          <w:lang w:val="en-US"/>
        </w:rPr>
        <w:t xml:space="preserve">John M. Taylor, 1984, </w:t>
      </w:r>
      <w:r w:rsidR="00D87040">
        <w:rPr>
          <w:sz w:val="20"/>
          <w:szCs w:val="20"/>
          <w:lang w:val="en-US"/>
        </w:rPr>
        <w:t>« </w:t>
      </w:r>
      <w:r w:rsidRPr="00FC74C7">
        <w:rPr>
          <w:sz w:val="20"/>
          <w:szCs w:val="20"/>
          <w:lang w:val="en-US"/>
        </w:rPr>
        <w:t>A Interrogação na Língua Kaiwá</w:t>
      </w:r>
      <w:r w:rsidR="00D87040">
        <w:rPr>
          <w:sz w:val="20"/>
          <w:szCs w:val="20"/>
          <w:lang w:val="en-US"/>
        </w:rPr>
        <w:t> »,</w:t>
      </w:r>
      <w:r w:rsidRPr="00FC74C7">
        <w:rPr>
          <w:sz w:val="20"/>
          <w:szCs w:val="20"/>
          <w:lang w:val="en-US"/>
        </w:rPr>
        <w:t xml:space="preserve"> </w:t>
      </w:r>
      <w:r w:rsidRPr="00FC74C7">
        <w:rPr>
          <w:i/>
          <w:sz w:val="20"/>
          <w:szCs w:val="20"/>
          <w:lang w:val="en-US"/>
        </w:rPr>
        <w:t>Série Linguística</w:t>
      </w:r>
      <w:r w:rsidRPr="00FC74C7">
        <w:rPr>
          <w:sz w:val="20"/>
          <w:szCs w:val="20"/>
          <w:lang w:val="en-US"/>
        </w:rPr>
        <w:t>, n</w:t>
      </w:r>
      <w:r w:rsidR="00D87040" w:rsidRPr="00D87040">
        <w:rPr>
          <w:sz w:val="20"/>
          <w:szCs w:val="20"/>
          <w:vertAlign w:val="superscript"/>
          <w:lang w:val="en-US"/>
        </w:rPr>
        <w:t>o</w:t>
      </w:r>
      <w:r w:rsidR="00D87040">
        <w:rPr>
          <w:sz w:val="20"/>
          <w:szCs w:val="20"/>
          <w:lang w:val="en-US"/>
        </w:rPr>
        <w:t> </w:t>
      </w:r>
      <w:r w:rsidRPr="00FC74C7">
        <w:rPr>
          <w:sz w:val="20"/>
          <w:szCs w:val="20"/>
          <w:lang w:val="en-US"/>
        </w:rPr>
        <w:t xml:space="preserve">11, p. 123-156. </w:t>
      </w:r>
    </w:p>
    <w:p w14:paraId="69C5BEE8" w14:textId="08F0B65A" w:rsidR="00646779" w:rsidRDefault="00646779" w:rsidP="00E41E79">
      <w:pPr>
        <w:pStyle w:val="Annexe"/>
        <w:rPr>
          <w:sz w:val="20"/>
          <w:szCs w:val="20"/>
          <w:lang w:val="en-US"/>
        </w:rPr>
      </w:pPr>
      <w:r w:rsidRPr="00FC74C7">
        <w:rPr>
          <w:sz w:val="20"/>
          <w:szCs w:val="20"/>
          <w:lang w:val="en-US"/>
        </w:rPr>
        <w:t xml:space="preserve">John M. Taylor, 1984, </w:t>
      </w:r>
      <w:r w:rsidR="00D87040">
        <w:rPr>
          <w:sz w:val="20"/>
          <w:szCs w:val="20"/>
          <w:lang w:val="en-US"/>
        </w:rPr>
        <w:t>« </w:t>
      </w:r>
      <w:r w:rsidRPr="00FC74C7">
        <w:rPr>
          <w:sz w:val="20"/>
          <w:szCs w:val="20"/>
          <w:lang w:val="en-US"/>
        </w:rPr>
        <w:t>Marcação Temporal na Língua Kaiwá</w:t>
      </w:r>
      <w:r w:rsidR="00D87040">
        <w:rPr>
          <w:sz w:val="20"/>
          <w:szCs w:val="20"/>
          <w:lang w:val="en-US"/>
        </w:rPr>
        <w:t> »,</w:t>
      </w:r>
      <w:r w:rsidRPr="00FC74C7">
        <w:rPr>
          <w:sz w:val="20"/>
          <w:szCs w:val="20"/>
          <w:lang w:val="en-US"/>
        </w:rPr>
        <w:t xml:space="preserve"> </w:t>
      </w:r>
      <w:r w:rsidRPr="00FC74C7">
        <w:rPr>
          <w:i/>
          <w:sz w:val="20"/>
          <w:szCs w:val="20"/>
          <w:lang w:val="en-US"/>
        </w:rPr>
        <w:t>Série Linguística</w:t>
      </w:r>
      <w:r w:rsidRPr="00FC74C7">
        <w:rPr>
          <w:sz w:val="20"/>
          <w:szCs w:val="20"/>
          <w:lang w:val="en-US"/>
        </w:rPr>
        <w:t>, n</w:t>
      </w:r>
      <w:r w:rsidR="00D87040" w:rsidRPr="00D87040">
        <w:rPr>
          <w:sz w:val="20"/>
          <w:szCs w:val="20"/>
          <w:vertAlign w:val="superscript"/>
          <w:lang w:val="en-US"/>
        </w:rPr>
        <w:t>o</w:t>
      </w:r>
      <w:r w:rsidR="00D87040">
        <w:rPr>
          <w:sz w:val="20"/>
          <w:szCs w:val="20"/>
          <w:lang w:val="en-US"/>
        </w:rPr>
        <w:t> </w:t>
      </w:r>
      <w:r w:rsidRPr="00FC74C7">
        <w:rPr>
          <w:sz w:val="20"/>
          <w:szCs w:val="20"/>
          <w:lang w:val="en-US"/>
        </w:rPr>
        <w:t xml:space="preserve">11, p. 37-121, 1984. </w:t>
      </w:r>
    </w:p>
    <w:p w14:paraId="6239AE89" w14:textId="4DFCC48D" w:rsidR="00646779" w:rsidRPr="00FC74C7" w:rsidRDefault="00646779" w:rsidP="00E41E79">
      <w:pPr>
        <w:pStyle w:val="Annexe"/>
        <w:rPr>
          <w:sz w:val="20"/>
          <w:szCs w:val="20"/>
          <w:lang w:val="en-US"/>
        </w:rPr>
      </w:pPr>
      <w:r w:rsidRPr="00FC74C7">
        <w:rPr>
          <w:sz w:val="20"/>
          <w:szCs w:val="20"/>
          <w:lang w:val="en-US"/>
        </w:rPr>
        <w:t>John M. Taylor</w:t>
      </w:r>
      <w:r w:rsidR="003B6C19">
        <w:rPr>
          <w:sz w:val="20"/>
          <w:szCs w:val="20"/>
          <w:lang w:val="en-US"/>
        </w:rPr>
        <w:t xml:space="preserve"> et </w:t>
      </w:r>
      <w:r w:rsidRPr="003E24F0">
        <w:rPr>
          <w:sz w:val="20"/>
          <w:szCs w:val="20"/>
          <w:lang w:val="en-US"/>
        </w:rPr>
        <w:t xml:space="preserve">Audrey Hélène Taylor, </w:t>
      </w:r>
      <w:r w:rsidRPr="00FC74C7">
        <w:rPr>
          <w:sz w:val="20"/>
          <w:szCs w:val="20"/>
          <w:lang w:val="en-US"/>
        </w:rPr>
        <w:t xml:space="preserve">2010 </w:t>
      </w:r>
      <w:r w:rsidRPr="003E24F0">
        <w:rPr>
          <w:sz w:val="20"/>
          <w:szCs w:val="20"/>
          <w:lang w:val="en-US"/>
        </w:rPr>
        <w:t xml:space="preserve">[1966], </w:t>
      </w:r>
      <w:r w:rsidRPr="003E24F0">
        <w:rPr>
          <w:i/>
          <w:sz w:val="20"/>
          <w:szCs w:val="20"/>
          <w:lang w:val="en-US"/>
        </w:rPr>
        <w:t xml:space="preserve">Statement of Kaiwá Grammar from Clause to Morpheme Level </w:t>
      </w:r>
      <w:r w:rsidRPr="00FC74C7">
        <w:rPr>
          <w:sz w:val="20"/>
          <w:szCs w:val="20"/>
          <w:lang w:val="en-US"/>
        </w:rPr>
        <w:t>Anápolis</w:t>
      </w:r>
      <w:r w:rsidR="003B6C19">
        <w:rPr>
          <w:sz w:val="20"/>
          <w:szCs w:val="20"/>
          <w:lang w:val="en-US"/>
        </w:rPr>
        <w:t xml:space="preserve">, </w:t>
      </w:r>
      <w:r w:rsidRPr="00FC74C7">
        <w:rPr>
          <w:sz w:val="20"/>
          <w:szCs w:val="20"/>
          <w:lang w:val="en-US"/>
        </w:rPr>
        <w:t>Associação Internacional de Linguística.silva</w:t>
      </w:r>
    </w:p>
    <w:p w14:paraId="127CCE29" w14:textId="027288F5" w:rsidR="003E24F0" w:rsidRPr="003E24F0" w:rsidRDefault="00646779" w:rsidP="00E41E79">
      <w:pPr>
        <w:pStyle w:val="Annexe"/>
        <w:rPr>
          <w:sz w:val="20"/>
          <w:szCs w:val="20"/>
        </w:rPr>
      </w:pPr>
      <w:r w:rsidRPr="00746016">
        <w:rPr>
          <w:sz w:val="20"/>
          <w:szCs w:val="20"/>
        </w:rPr>
        <w:t>Lívia Ribeiro Viegas, 2017</w:t>
      </w:r>
      <w:r w:rsidR="00746016" w:rsidRPr="00746016">
        <w:rPr>
          <w:sz w:val="20"/>
          <w:szCs w:val="20"/>
        </w:rPr>
        <w:t>,</w:t>
      </w:r>
      <w:r w:rsidRPr="00746016">
        <w:rPr>
          <w:sz w:val="20"/>
          <w:szCs w:val="20"/>
        </w:rPr>
        <w:t xml:space="preserve"> </w:t>
      </w:r>
      <w:r w:rsidRPr="003E24F0">
        <w:rPr>
          <w:i/>
          <w:sz w:val="20"/>
          <w:szCs w:val="20"/>
        </w:rPr>
        <w:t>Nomes e Predicados Nominais</w:t>
      </w:r>
      <w:r w:rsidR="00746016">
        <w:rPr>
          <w:i/>
          <w:sz w:val="20"/>
          <w:szCs w:val="20"/>
        </w:rPr>
        <w:t>,</w:t>
      </w:r>
      <w:r w:rsidRPr="003E24F0">
        <w:rPr>
          <w:sz w:val="20"/>
          <w:szCs w:val="20"/>
        </w:rPr>
        <w:t xml:space="preserve"> </w:t>
      </w:r>
      <w:r w:rsidR="00746016">
        <w:rPr>
          <w:sz w:val="20"/>
          <w:szCs w:val="20"/>
        </w:rPr>
        <w:t>mémoire de master en lettres,</w:t>
      </w:r>
      <w:r w:rsidRPr="003E24F0">
        <w:rPr>
          <w:sz w:val="20"/>
          <w:szCs w:val="20"/>
        </w:rPr>
        <w:t xml:space="preserve"> </w:t>
      </w:r>
      <w:r w:rsidR="00746016" w:rsidRPr="003E24F0">
        <w:rPr>
          <w:sz w:val="20"/>
          <w:szCs w:val="20"/>
        </w:rPr>
        <w:t>Dourados</w:t>
      </w:r>
      <w:r w:rsidR="00746016">
        <w:rPr>
          <w:sz w:val="20"/>
          <w:szCs w:val="20"/>
        </w:rPr>
        <w:t xml:space="preserve">, </w:t>
      </w:r>
      <w:r w:rsidRPr="003E24F0">
        <w:rPr>
          <w:sz w:val="20"/>
          <w:szCs w:val="20"/>
        </w:rPr>
        <w:t>Universidade Federal da Grande Dourados</w:t>
      </w:r>
      <w:r w:rsidR="00746016">
        <w:rPr>
          <w:sz w:val="20"/>
          <w:szCs w:val="20"/>
        </w:rPr>
        <w:t>.</w:t>
      </w:r>
      <w:r w:rsidRPr="003E24F0">
        <w:rPr>
          <w:sz w:val="20"/>
          <w:szCs w:val="20"/>
        </w:rPr>
        <w:t xml:space="preserve"> </w:t>
      </w:r>
    </w:p>
    <w:sectPr w:rsidR="003E24F0" w:rsidRPr="003E24F0">
      <w:footerReference w:type="even"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87A7" w14:textId="77777777" w:rsidR="002B5E5D" w:rsidRDefault="002B5E5D">
      <w:pPr>
        <w:spacing w:line="240" w:lineRule="auto"/>
      </w:pPr>
      <w:r>
        <w:separator/>
      </w:r>
    </w:p>
  </w:endnote>
  <w:endnote w:type="continuationSeparator" w:id="0">
    <w:p w14:paraId="1D366EB1" w14:textId="77777777" w:rsidR="002B5E5D" w:rsidRDefault="002B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59068327"/>
      <w:docPartObj>
        <w:docPartGallery w:val="Page Numbers (Bottom of Page)"/>
        <w:docPartUnique/>
      </w:docPartObj>
    </w:sdtPr>
    <w:sdtContent>
      <w:p w14:paraId="1B35B96D" w14:textId="561BFDE1" w:rsidR="000A403A" w:rsidRDefault="000A403A" w:rsidP="0093205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F012D5A" w14:textId="77777777" w:rsidR="000A403A" w:rsidRDefault="000A403A" w:rsidP="006044C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08221515"/>
      <w:docPartObj>
        <w:docPartGallery w:val="Page Numbers (Bottom of Page)"/>
        <w:docPartUnique/>
      </w:docPartObj>
    </w:sdtPr>
    <w:sdtContent>
      <w:p w14:paraId="36779FB0" w14:textId="227E892F" w:rsidR="000A403A" w:rsidRDefault="000A403A" w:rsidP="0093205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F652636" w14:textId="77777777" w:rsidR="000A403A" w:rsidRDefault="000A403A" w:rsidP="006044C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4D9D" w14:textId="77777777" w:rsidR="002B5E5D" w:rsidRDefault="002B5E5D">
      <w:pPr>
        <w:spacing w:line="240" w:lineRule="auto"/>
      </w:pPr>
      <w:r>
        <w:separator/>
      </w:r>
    </w:p>
  </w:footnote>
  <w:footnote w:type="continuationSeparator" w:id="0">
    <w:p w14:paraId="714A1B89" w14:textId="77777777" w:rsidR="002B5E5D" w:rsidRDefault="002B5E5D">
      <w:pPr>
        <w:spacing w:line="240" w:lineRule="auto"/>
      </w:pPr>
      <w:r>
        <w:continuationSeparator/>
      </w:r>
    </w:p>
  </w:footnote>
  <w:footnote w:id="1">
    <w:p w14:paraId="0D9982E3" w14:textId="665D50D7" w:rsidR="00646779" w:rsidRPr="00646779" w:rsidRDefault="00646779" w:rsidP="00646779">
      <w:pPr>
        <w:pStyle w:val="Notedebasdepage"/>
      </w:pPr>
      <w:r w:rsidRPr="00646779">
        <w:footnoteRef/>
      </w:r>
      <w:r w:rsidRPr="00646779">
        <w:t xml:space="preserve"> Une première version de cet article a été présentée lors de la XI</w:t>
      </w:r>
      <w:r w:rsidRPr="009866AC">
        <w:rPr>
          <w:vertAlign w:val="superscript"/>
        </w:rPr>
        <w:t>e</w:t>
      </w:r>
      <w:r w:rsidRPr="00646779">
        <w:t xml:space="preserve"> </w:t>
      </w:r>
      <w:r w:rsidR="009866AC">
        <w:t>r</w:t>
      </w:r>
      <w:r w:rsidRPr="00646779">
        <w:t>éunion d’</w:t>
      </w:r>
      <w:r w:rsidR="009866AC">
        <w:t>a</w:t>
      </w:r>
      <w:r w:rsidRPr="00646779">
        <w:t>nthropologie du Mercosul, qui s’est tenue à Montevideo (Uruguay) du 30</w:t>
      </w:r>
      <w:r w:rsidR="009866AC">
        <w:t> </w:t>
      </w:r>
      <w:r w:rsidRPr="00646779">
        <w:t>novembre au 4</w:t>
      </w:r>
      <w:r w:rsidR="009866AC">
        <w:t> </w:t>
      </w:r>
      <w:r w:rsidRPr="00646779">
        <w:t xml:space="preserve">décembre 2015. Le texte a été publié en 2016 dans les Actes de cette rencontre. Une </w:t>
      </w:r>
      <w:r w:rsidR="00184A05">
        <w:t>deuxième</w:t>
      </w:r>
      <w:r w:rsidRPr="00646779">
        <w:t xml:space="preserve"> version de l’article a été publiée en 2017 dans l’ouvrage </w:t>
      </w:r>
      <w:r w:rsidRPr="00646779">
        <w:rPr>
          <w:i/>
        </w:rPr>
        <w:t>Educação indígena e interculturalidade</w:t>
      </w:r>
      <w:r w:rsidR="00487172">
        <w:rPr>
          <w:i/>
        </w:rPr>
        <w:t>.</w:t>
      </w:r>
      <w:r w:rsidRPr="00646779">
        <w:rPr>
          <w:i/>
        </w:rPr>
        <w:t xml:space="preserve"> </w:t>
      </w:r>
      <w:r w:rsidR="00487172">
        <w:rPr>
          <w:i/>
        </w:rPr>
        <w:t>U</w:t>
      </w:r>
      <w:r w:rsidRPr="00646779">
        <w:rPr>
          <w:i/>
        </w:rPr>
        <w:t>m debate epistemológico e político</w:t>
      </w:r>
      <w:r w:rsidRPr="00646779">
        <w:t xml:space="preserve">, dirigé par Mariano Báez Landa et Alexandre Ferraz Herbetta, tous deux coordinateurs du groupe de travail dans lequel la première version du texte a été présentée. Une troisième version, pour laquelle nous approfondissons notre compréhension de la réalité sociolinguistique des Guarani et Kaiowá et nous actualisons des données relatives aux écoles autochtones de ces populations, nous rendons compte des recherches récentes menées sur les langues </w:t>
      </w:r>
      <w:r w:rsidR="00487172">
        <w:t>g</w:t>
      </w:r>
      <w:r w:rsidRPr="00646779">
        <w:t xml:space="preserve">uarani et </w:t>
      </w:r>
      <w:r w:rsidR="00487172">
        <w:t>k</w:t>
      </w:r>
      <w:r w:rsidRPr="00646779">
        <w:t>aiowá et de la publication de supports pédagogiques destinés à leur enseignement. [N</w:t>
      </w:r>
      <w:r w:rsidR="009866AC">
        <w:t>.</w:t>
      </w:r>
      <w:r w:rsidRPr="00646779">
        <w:t>D</w:t>
      </w:r>
      <w:r w:rsidR="009866AC">
        <w:t>.</w:t>
      </w:r>
      <w:r w:rsidRPr="00646779">
        <w:t>T</w:t>
      </w:r>
      <w:r>
        <w:t> </w:t>
      </w:r>
      <w:r w:rsidRPr="00646779">
        <w:t>: c’est cette troisième version qui est ici présentée en français].</w:t>
      </w:r>
    </w:p>
  </w:footnote>
  <w:footnote w:id="2">
    <w:p w14:paraId="22C4B9EC" w14:textId="77777777" w:rsidR="00601CA1" w:rsidRPr="00646779" w:rsidRDefault="00601CA1" w:rsidP="00601CA1">
      <w:pPr>
        <w:pStyle w:val="Notedebasdepage"/>
      </w:pPr>
      <w:r w:rsidRPr="00646779">
        <w:footnoteRef/>
      </w:r>
      <w:r w:rsidRPr="00646779">
        <w:t xml:space="preserve"> Ce texte est paru en portugais sous le titre </w:t>
      </w:r>
      <w:r>
        <w:t>« </w:t>
      </w:r>
      <w:r w:rsidRPr="00646779">
        <w:t>Um olhar sobre a língua e a Educação Escolar Indígena Dos Guarani e Kaiowá De Mato Grosso Do Sul</w:t>
      </w:r>
      <w:r>
        <w:t> »,</w:t>
      </w:r>
      <w:r w:rsidRPr="00646779">
        <w:t xml:space="preserve"> Andérbio Márcio Silva Martins (UFGD/MS) &amp; Cássio Knapp (UFGD)</w:t>
      </w:r>
      <w:r>
        <w:t>,</w:t>
      </w:r>
      <w:r w:rsidRPr="00646779">
        <w:rPr>
          <w:i/>
        </w:rPr>
        <w:t xml:space="preserve"> in</w:t>
      </w:r>
      <w:r w:rsidRPr="00646779">
        <w:t xml:space="preserve"> Landa Mariano Báez &amp; Alexande Ferraz Herbetta (</w:t>
      </w:r>
      <w:r>
        <w:t>dir</w:t>
      </w:r>
      <w:r w:rsidRPr="00646779">
        <w:t xml:space="preserve">.), 2017, </w:t>
      </w:r>
      <w:r w:rsidRPr="00646779">
        <w:rPr>
          <w:i/>
        </w:rPr>
        <w:t>Educação indígena e interculturalidade</w:t>
      </w:r>
      <w:r w:rsidRPr="00646779">
        <w:t xml:space="preserve">. </w:t>
      </w:r>
      <w:r w:rsidRPr="00646779">
        <w:rPr>
          <w:i/>
        </w:rPr>
        <w:t>Um debate epistemológico e político</w:t>
      </w:r>
      <w:r w:rsidRPr="00646779">
        <w:t>, Goiânia</w:t>
      </w:r>
      <w:r>
        <w:t>,</w:t>
      </w:r>
      <w:r w:rsidRPr="00646779">
        <w:t xml:space="preserve"> Editora da Imprensa Universitária,</w:t>
      </w:r>
      <w:r>
        <w:t xml:space="preserve"> p. </w:t>
      </w:r>
      <w:r w:rsidRPr="00646779">
        <w:t>148-185,</w:t>
      </w:r>
      <w:r>
        <w:t xml:space="preserve"> </w:t>
      </w:r>
      <w:r w:rsidRPr="00646779">
        <w:t xml:space="preserve">et a été traduit avec l’aimable autorisation de la maison d’édition et des auteurs. </w:t>
      </w:r>
    </w:p>
  </w:footnote>
  <w:footnote w:id="3">
    <w:p w14:paraId="43FF8266" w14:textId="35084BBF" w:rsidR="00646779" w:rsidRPr="00487172" w:rsidRDefault="00646779" w:rsidP="00646779">
      <w:pPr>
        <w:pStyle w:val="Notedebasdepage"/>
      </w:pPr>
      <w:r w:rsidRPr="00646779">
        <w:footnoteRef/>
      </w:r>
      <w:r w:rsidRPr="00FC74C7">
        <w:rPr>
          <w:lang w:val="en-US"/>
        </w:rPr>
        <w:t xml:space="preserve"> Andérbio Márcio Silva Martins, Gabriela Chamorro, 2018, </w:t>
      </w:r>
      <w:r w:rsidR="009866AC">
        <w:rPr>
          <w:lang w:val="en-US"/>
        </w:rPr>
        <w:t>« </w:t>
      </w:r>
      <w:r w:rsidRPr="00FC74C7">
        <w:rPr>
          <w:lang w:val="en-US"/>
        </w:rPr>
        <w:t>Diversidade Linguística em Mato Grosso do Sul</w:t>
      </w:r>
      <w:r w:rsidR="009866AC">
        <w:rPr>
          <w:lang w:val="en-US"/>
        </w:rPr>
        <w:t> »,</w:t>
      </w:r>
      <w:r w:rsidRPr="00FC74C7">
        <w:rPr>
          <w:lang w:val="en-US"/>
        </w:rPr>
        <w:t xml:space="preserve"> </w:t>
      </w:r>
      <w:r w:rsidR="00B23DF9">
        <w:rPr>
          <w:lang w:val="en-US"/>
        </w:rPr>
        <w:t>i</w:t>
      </w:r>
      <w:r w:rsidRPr="00FC74C7">
        <w:rPr>
          <w:lang w:val="en-US"/>
        </w:rPr>
        <w:t>n Graciela Chamorro</w:t>
      </w:r>
      <w:r w:rsidR="009866AC">
        <w:rPr>
          <w:lang w:val="en-US"/>
        </w:rPr>
        <w:t>,</w:t>
      </w:r>
      <w:r w:rsidRPr="00FC74C7">
        <w:rPr>
          <w:lang w:val="en-US"/>
        </w:rPr>
        <w:t xml:space="preserve"> Isabelle Combès</w:t>
      </w:r>
      <w:r w:rsidR="009866AC">
        <w:rPr>
          <w:lang w:val="en-US"/>
        </w:rPr>
        <w:t>,</w:t>
      </w:r>
      <w:r w:rsidRPr="00FC74C7">
        <w:rPr>
          <w:lang w:val="en-US"/>
        </w:rPr>
        <w:t xml:space="preserve"> (</w:t>
      </w:r>
      <w:r w:rsidR="00B23DF9">
        <w:rPr>
          <w:lang w:val="en-US"/>
        </w:rPr>
        <w:t>dir</w:t>
      </w:r>
      <w:r w:rsidRPr="00FC74C7">
        <w:rPr>
          <w:lang w:val="en-US"/>
        </w:rPr>
        <w:t>.)</w:t>
      </w:r>
      <w:r w:rsidR="00B23DF9">
        <w:rPr>
          <w:lang w:val="en-US"/>
        </w:rPr>
        <w:t>,</w:t>
      </w:r>
      <w:r w:rsidRPr="00FC74C7">
        <w:rPr>
          <w:lang w:val="en-US"/>
        </w:rPr>
        <w:t xml:space="preserve"> </w:t>
      </w:r>
      <w:r w:rsidRPr="00B23DF9">
        <w:rPr>
          <w:i/>
          <w:lang w:val="en-US"/>
        </w:rPr>
        <w:t>Povos indígenas em Mato Grosso do Sul</w:t>
      </w:r>
      <w:r w:rsidR="00D173D3" w:rsidRPr="00B23DF9">
        <w:rPr>
          <w:i/>
          <w:lang w:val="en-US"/>
        </w:rPr>
        <w:t xml:space="preserve">. </w:t>
      </w:r>
      <w:r w:rsidR="00D173D3" w:rsidRPr="00487172">
        <w:rPr>
          <w:i/>
        </w:rPr>
        <w:t>H</w:t>
      </w:r>
      <w:r w:rsidRPr="00487172">
        <w:rPr>
          <w:i/>
        </w:rPr>
        <w:t>istória, cultura e transformações sociais</w:t>
      </w:r>
      <w:r w:rsidR="00B23DF9">
        <w:t>,</w:t>
      </w:r>
      <w:r w:rsidRPr="00487172">
        <w:t xml:space="preserve"> Dourados</w:t>
      </w:r>
      <w:r w:rsidR="00D173D3" w:rsidRPr="00487172">
        <w:t xml:space="preserve">, </w:t>
      </w:r>
      <w:r w:rsidRPr="00487172">
        <w:t>UFGD, p. 729-744.</w:t>
      </w:r>
    </w:p>
  </w:footnote>
  <w:footnote w:id="4">
    <w:p w14:paraId="5D966667" w14:textId="6044CD3C" w:rsidR="00646779" w:rsidRPr="00646779" w:rsidRDefault="00646779" w:rsidP="00646779">
      <w:pPr>
        <w:pStyle w:val="Notedebasdepage"/>
      </w:pPr>
      <w:r w:rsidRPr="00646779">
        <w:footnoteRef/>
      </w:r>
      <w:r w:rsidRPr="00D173D3">
        <w:t xml:space="preserve"> Instituto Brasileiro de Geografia e Estatística</w:t>
      </w:r>
      <w:r w:rsidR="00D173D3" w:rsidRPr="00D173D3">
        <w:t>,</w:t>
      </w:r>
      <w:r w:rsidRPr="00D173D3">
        <w:t xml:space="preserve"> 2022</w:t>
      </w:r>
      <w:r w:rsidR="00D173D3" w:rsidRPr="00D173D3">
        <w:t>,</w:t>
      </w:r>
      <w:r w:rsidRPr="00D173D3">
        <w:t xml:space="preserve"> </w:t>
      </w:r>
      <w:r w:rsidRPr="00D173D3">
        <w:rPr>
          <w:i/>
        </w:rPr>
        <w:t>Censo 2022</w:t>
      </w:r>
      <w:r w:rsidRPr="00D173D3">
        <w:t xml:space="preserve"> </w:t>
      </w:r>
      <w:r w:rsidR="00D173D3" w:rsidRPr="00D173D3">
        <w:t>[</w:t>
      </w:r>
      <w:hyperlink r:id="rId1" w:history="1">
        <w:r w:rsidR="00D173D3" w:rsidRPr="00D173D3">
          <w:rPr>
            <w:rStyle w:val="Lienhypertexte"/>
          </w:rPr>
          <w:t>En ligne</w:t>
        </w:r>
      </w:hyperlink>
      <w:r w:rsidR="00D173D3">
        <w:t>].</w:t>
      </w:r>
    </w:p>
  </w:footnote>
  <w:footnote w:id="5">
    <w:p w14:paraId="6DE361E5" w14:textId="680ABD97" w:rsidR="00646779" w:rsidRPr="00646779" w:rsidRDefault="00646779" w:rsidP="00646779">
      <w:pPr>
        <w:pStyle w:val="Notedebasdepage"/>
      </w:pPr>
      <w:r w:rsidRPr="00646779">
        <w:footnoteRef/>
      </w:r>
      <w:r w:rsidRPr="00646779">
        <w:t xml:space="preserve"> Les données de l’étude sur la diversité linguistique menée par Martins et Chamorro (2018) ne prennent pas en compte cette langue</w:t>
      </w:r>
      <w:r>
        <w:t> </w:t>
      </w:r>
      <w:r w:rsidRPr="00646779">
        <w:t xml:space="preserve">; c’est pourquoi, dans les tableaux qui suivent, les informations relatives à la langue du peuple </w:t>
      </w:r>
      <w:r w:rsidR="00F14BF7">
        <w:t>a</w:t>
      </w:r>
      <w:r w:rsidRPr="00646779">
        <w:t xml:space="preserve">yoreo sont absentes. Toutefois, selon les auteurs, ce groupe compte environ 100 individus vivant en périphérie de la municipalité de Porto Murtinho, située dans le </w:t>
      </w:r>
      <w:r w:rsidR="00F14BF7">
        <w:t>s</w:t>
      </w:r>
      <w:r w:rsidRPr="00646779">
        <w:t>ud-</w:t>
      </w:r>
      <w:r w:rsidR="00F14BF7">
        <w:t>o</w:t>
      </w:r>
      <w:r w:rsidRPr="00646779">
        <w:t>uest de l’État. La langue maternelle de ce peuple appartient à la famille linguistique zamuco.</w:t>
      </w:r>
    </w:p>
  </w:footnote>
  <w:footnote w:id="6">
    <w:p w14:paraId="6EDF488C" w14:textId="2BFE9648" w:rsidR="00E41E79" w:rsidRPr="00FC74C7" w:rsidRDefault="00E41E79" w:rsidP="00E41E79">
      <w:pPr>
        <w:pStyle w:val="Notedebasdepage"/>
        <w:rPr>
          <w:lang w:val="en-US"/>
        </w:rPr>
      </w:pPr>
      <w:r w:rsidRPr="00646779">
        <w:footnoteRef/>
      </w:r>
      <w:r w:rsidRPr="00B26FB2">
        <w:rPr>
          <w:lang w:val="en-US"/>
        </w:rPr>
        <w:t xml:space="preserve"> UNESCO</w:t>
      </w:r>
      <w:r w:rsidR="00D173D3">
        <w:rPr>
          <w:lang w:val="en-US"/>
        </w:rPr>
        <w:t>,</w:t>
      </w:r>
      <w:r w:rsidRPr="00B26FB2">
        <w:rPr>
          <w:lang w:val="en-US"/>
        </w:rPr>
        <w:t xml:space="preserve"> </w:t>
      </w:r>
      <w:r w:rsidRPr="00B26FB2">
        <w:rPr>
          <w:i/>
          <w:lang w:val="en-US"/>
        </w:rPr>
        <w:t>Interactive Atlas of the World’s Language in Danger</w:t>
      </w:r>
      <w:r w:rsidR="00D173D3">
        <w:rPr>
          <w:lang w:val="en-US"/>
        </w:rPr>
        <w:t>,</w:t>
      </w:r>
      <w:r w:rsidRPr="00B26FB2">
        <w:rPr>
          <w:lang w:val="en-US"/>
        </w:rPr>
        <w:t xml:space="preserve"> </w:t>
      </w:r>
      <w:r w:rsidRPr="00D173D3">
        <w:rPr>
          <w:lang w:val="en-US"/>
        </w:rPr>
        <w:t xml:space="preserve">2010 </w:t>
      </w:r>
      <w:r w:rsidR="00D173D3" w:rsidRPr="00D173D3">
        <w:rPr>
          <w:lang w:val="en-US"/>
        </w:rPr>
        <w:t>[</w:t>
      </w:r>
      <w:hyperlink r:id="rId2" w:history="1">
        <w:r w:rsidR="00D173D3" w:rsidRPr="00D173D3">
          <w:rPr>
            <w:rStyle w:val="Lienhypertexte"/>
            <w:lang w:val="en-US"/>
          </w:rPr>
          <w:t>En ligne</w:t>
        </w:r>
      </w:hyperlink>
      <w:r w:rsidR="00D173D3" w:rsidRPr="00D173D3">
        <w:rPr>
          <w:lang w:val="en-US"/>
        </w:rPr>
        <w:t>]</w:t>
      </w:r>
      <w:r w:rsidRPr="00FC74C7">
        <w:rPr>
          <w:lang w:val="en-US"/>
        </w:rPr>
        <w:t xml:space="preserve">. </w:t>
      </w:r>
    </w:p>
  </w:footnote>
  <w:footnote w:id="7">
    <w:p w14:paraId="6BCCD937" w14:textId="10F8F9B3" w:rsidR="00E41E79" w:rsidRPr="00FC74C7" w:rsidRDefault="00E41E79" w:rsidP="00E41E79">
      <w:pPr>
        <w:pStyle w:val="Notedebasdepage"/>
        <w:rPr>
          <w:lang w:val="en-US"/>
        </w:rPr>
      </w:pPr>
      <w:r w:rsidRPr="00646779">
        <w:footnoteRef/>
      </w:r>
      <w:r w:rsidRPr="00B26FB2">
        <w:rPr>
          <w:lang w:val="en-US"/>
        </w:rPr>
        <w:t xml:space="preserve"> UNESCO</w:t>
      </w:r>
      <w:r w:rsidR="00D173D3">
        <w:rPr>
          <w:lang w:val="en-US"/>
        </w:rPr>
        <w:t>,</w:t>
      </w:r>
      <w:r w:rsidRPr="00B26FB2">
        <w:rPr>
          <w:lang w:val="en-US"/>
        </w:rPr>
        <w:t xml:space="preserve"> </w:t>
      </w:r>
      <w:r w:rsidRPr="00B26FB2">
        <w:rPr>
          <w:i/>
          <w:lang w:val="en-US"/>
        </w:rPr>
        <w:t>Interactive Atlas of the World’s Language in Danger</w:t>
      </w:r>
      <w:r w:rsidR="00D173D3">
        <w:rPr>
          <w:lang w:val="en-US"/>
        </w:rPr>
        <w:t>,</w:t>
      </w:r>
      <w:r w:rsidRPr="00B26FB2">
        <w:rPr>
          <w:lang w:val="en-US"/>
        </w:rPr>
        <w:t xml:space="preserve"> </w:t>
      </w:r>
      <w:r w:rsidRPr="00D173D3">
        <w:rPr>
          <w:lang w:val="en-US"/>
        </w:rPr>
        <w:t>2010</w:t>
      </w:r>
      <w:r w:rsidR="00D173D3" w:rsidRPr="00D173D3">
        <w:rPr>
          <w:lang w:val="en-US"/>
        </w:rPr>
        <w:t xml:space="preserve"> [</w:t>
      </w:r>
      <w:hyperlink r:id="rId3" w:history="1">
        <w:r w:rsidR="00D173D3" w:rsidRPr="00D173D3">
          <w:rPr>
            <w:rStyle w:val="Lienhypertexte"/>
            <w:lang w:val="en-US"/>
          </w:rPr>
          <w:t>En ligne</w:t>
        </w:r>
      </w:hyperlink>
      <w:r w:rsidR="00D173D3" w:rsidRPr="00D173D3">
        <w:rPr>
          <w:lang w:val="en-US"/>
        </w:rPr>
        <w:t>]</w:t>
      </w:r>
      <w:r w:rsidRPr="00FC74C7">
        <w:rPr>
          <w:lang w:val="en-US"/>
        </w:rPr>
        <w:t xml:space="preserve">. </w:t>
      </w:r>
    </w:p>
  </w:footnote>
  <w:footnote w:id="8">
    <w:p w14:paraId="5D6C5406" w14:textId="784AA0DF" w:rsidR="00646779" w:rsidRPr="00FC74C7" w:rsidRDefault="00646779" w:rsidP="00646779">
      <w:pPr>
        <w:pStyle w:val="Notedebasdepage"/>
        <w:rPr>
          <w:lang w:val="en-US"/>
        </w:rPr>
      </w:pPr>
      <w:r w:rsidRPr="00646779">
        <w:footnoteRef/>
      </w:r>
      <w:r w:rsidRPr="00FC74C7">
        <w:rPr>
          <w:lang w:val="en-US"/>
        </w:rPr>
        <w:t xml:space="preserve"> </w:t>
      </w:r>
      <w:r w:rsidRPr="00C148FA">
        <w:rPr>
          <w:i/>
          <w:lang w:val="en-US"/>
        </w:rPr>
        <w:t>Ibid</w:t>
      </w:r>
      <w:r w:rsidRPr="00FC74C7">
        <w:rPr>
          <w:lang w:val="en-US"/>
        </w:rPr>
        <w:t>.</w:t>
      </w:r>
    </w:p>
  </w:footnote>
  <w:footnote w:id="9">
    <w:p w14:paraId="1FE042AC" w14:textId="1C17627D" w:rsidR="00646779" w:rsidRPr="00FC74C7" w:rsidRDefault="00646779" w:rsidP="00646779">
      <w:pPr>
        <w:pStyle w:val="Notedebasdepage"/>
        <w:rPr>
          <w:lang w:val="en-US"/>
        </w:rPr>
      </w:pPr>
      <w:r w:rsidRPr="00646779">
        <w:footnoteRef/>
      </w:r>
      <w:r w:rsidRPr="00FC74C7">
        <w:rPr>
          <w:lang w:val="en-US"/>
        </w:rPr>
        <w:t xml:space="preserve"> Andérbio Márcio Silva Martins, G</w:t>
      </w:r>
      <w:r w:rsidR="007A210B">
        <w:rPr>
          <w:lang w:val="en-US"/>
        </w:rPr>
        <w:t>raciela</w:t>
      </w:r>
      <w:r w:rsidRPr="00FC74C7">
        <w:rPr>
          <w:lang w:val="en-US"/>
        </w:rPr>
        <w:t xml:space="preserve"> Chamorro, 2018, </w:t>
      </w:r>
      <w:r w:rsidR="001E2D97" w:rsidRPr="001E2D97">
        <w:rPr>
          <w:i/>
          <w:lang w:val="en-US"/>
        </w:rPr>
        <w:t>op. cit</w:t>
      </w:r>
      <w:r w:rsidR="001E2D97">
        <w:rPr>
          <w:lang w:val="en-US"/>
        </w:rPr>
        <w:t xml:space="preserve">., </w:t>
      </w:r>
      <w:r w:rsidRPr="00FC74C7">
        <w:rPr>
          <w:lang w:val="en-US"/>
        </w:rPr>
        <w:t>p. 736.</w:t>
      </w:r>
    </w:p>
  </w:footnote>
  <w:footnote w:id="10">
    <w:p w14:paraId="796A87D0" w14:textId="4285413A" w:rsidR="00646779" w:rsidRPr="00FC74C7" w:rsidRDefault="00646779" w:rsidP="00646779">
      <w:pPr>
        <w:pStyle w:val="Notedebasdepage"/>
        <w:rPr>
          <w:lang w:val="en-US"/>
        </w:rPr>
      </w:pPr>
      <w:r w:rsidRPr="00646779">
        <w:footnoteRef/>
      </w:r>
      <w:r w:rsidRPr="00FC74C7">
        <w:rPr>
          <w:lang w:val="en-US"/>
        </w:rPr>
        <w:t xml:space="preserve"> </w:t>
      </w:r>
      <w:r w:rsidRPr="001E2D97">
        <w:rPr>
          <w:i/>
          <w:lang w:val="en-US"/>
        </w:rPr>
        <w:t>Ibid</w:t>
      </w:r>
      <w:r w:rsidRPr="00FC74C7">
        <w:rPr>
          <w:lang w:val="en-US"/>
        </w:rPr>
        <w:t>. p. 736.</w:t>
      </w:r>
    </w:p>
  </w:footnote>
  <w:footnote w:id="11">
    <w:p w14:paraId="06E933C6" w14:textId="0C95C84E" w:rsidR="00646779" w:rsidRPr="00FC74C7" w:rsidRDefault="00646779" w:rsidP="00646779">
      <w:pPr>
        <w:pStyle w:val="Notedebasdepage"/>
        <w:rPr>
          <w:lang w:val="en-US"/>
        </w:rPr>
      </w:pPr>
      <w:r w:rsidRPr="00646779">
        <w:footnoteRef/>
      </w:r>
      <w:r w:rsidRPr="00FC74C7">
        <w:rPr>
          <w:lang w:val="en-US"/>
        </w:rPr>
        <w:t xml:space="preserve"> </w:t>
      </w:r>
      <w:r w:rsidRPr="001E2D97">
        <w:rPr>
          <w:i/>
          <w:lang w:val="en-US"/>
        </w:rPr>
        <w:t>Ibid</w:t>
      </w:r>
      <w:r w:rsidRPr="00FC74C7">
        <w:rPr>
          <w:lang w:val="en-US"/>
        </w:rPr>
        <w:t>. p. 738.</w:t>
      </w:r>
    </w:p>
  </w:footnote>
  <w:footnote w:id="12">
    <w:p w14:paraId="3B73D420" w14:textId="7FAAF597" w:rsidR="00646779" w:rsidRPr="007A210B" w:rsidRDefault="00646779" w:rsidP="00646779">
      <w:pPr>
        <w:pStyle w:val="Notedebasdepage"/>
      </w:pPr>
      <w:r w:rsidRPr="00646779">
        <w:footnoteRef/>
      </w:r>
      <w:r w:rsidRPr="007A210B">
        <w:t xml:space="preserve"> </w:t>
      </w:r>
      <w:r w:rsidRPr="007A210B">
        <w:rPr>
          <w:i/>
        </w:rPr>
        <w:t>Ibid</w:t>
      </w:r>
      <w:r w:rsidRPr="007A210B">
        <w:t>.</w:t>
      </w:r>
    </w:p>
  </w:footnote>
  <w:footnote w:id="13">
    <w:p w14:paraId="659D9502" w14:textId="7C08ACFA" w:rsidR="00646779" w:rsidRPr="00646779" w:rsidRDefault="00646779" w:rsidP="00646779">
      <w:pPr>
        <w:pStyle w:val="Notedebasdepage"/>
      </w:pPr>
      <w:r w:rsidRPr="00646779">
        <w:footnoteRef/>
      </w:r>
      <w:r w:rsidRPr="00646779">
        <w:t xml:space="preserve"> Les références bibliographiques de ces ouvrages se trouvent en annexe.</w:t>
      </w:r>
    </w:p>
  </w:footnote>
  <w:footnote w:id="14">
    <w:p w14:paraId="3025D77F" w14:textId="58EFE7C1" w:rsidR="00E41E79" w:rsidRPr="00945316" w:rsidRDefault="00E41E79" w:rsidP="00E41E79">
      <w:pPr>
        <w:pStyle w:val="Notedebasdepage"/>
      </w:pPr>
      <w:r w:rsidRPr="00646779">
        <w:footnoteRef/>
      </w:r>
      <w:r w:rsidRPr="00646779">
        <w:t xml:space="preserve"> Cássio Knapp, 2016</w:t>
      </w:r>
      <w:r w:rsidR="001E2D97">
        <w:t>,</w:t>
      </w:r>
      <w:r w:rsidRPr="00646779">
        <w:t xml:space="preserve"> </w:t>
      </w:r>
      <w:r w:rsidRPr="00646779">
        <w:rPr>
          <w:i/>
        </w:rPr>
        <w:t>O Ensino Bilíngue e a Educação Escolar Indígena para os Guarani e Kaiowá de MS</w:t>
      </w:r>
      <w:r w:rsidR="001E2D97">
        <w:rPr>
          <w:i/>
        </w:rPr>
        <w:t>,</w:t>
      </w:r>
      <w:r w:rsidRPr="00646779">
        <w:t xml:space="preserve"> </w:t>
      </w:r>
      <w:r w:rsidRPr="001E2D97">
        <w:t>423f</w:t>
      </w:r>
      <w:r w:rsidR="001E2D97">
        <w:t>,</w:t>
      </w:r>
      <w:r w:rsidRPr="001E2D97">
        <w:t xml:space="preserve"> </w:t>
      </w:r>
      <w:r w:rsidR="00945316">
        <w:t xml:space="preserve">thèse de doctorat en histoire, </w:t>
      </w:r>
      <w:r w:rsidR="00945316" w:rsidRPr="00945316">
        <w:t>Universidade Federal da Grande Dourados, Dourados, Mato Grosso do Sul (Brésil).</w:t>
      </w:r>
    </w:p>
  </w:footnote>
  <w:footnote w:id="15">
    <w:p w14:paraId="6B62077B" w14:textId="7D333A90" w:rsidR="00646779" w:rsidRPr="00073F98" w:rsidRDefault="00646779" w:rsidP="00646779">
      <w:pPr>
        <w:pStyle w:val="Notedebasdepage"/>
      </w:pPr>
      <w:r w:rsidRPr="00646779">
        <w:footnoteRef/>
      </w:r>
      <w:r w:rsidRPr="00073F98">
        <w:t xml:space="preserve"> Andérbio Márcio Silva Martins,</w:t>
      </w:r>
      <w:r w:rsidRPr="007A210B">
        <w:t xml:space="preserve"> </w:t>
      </w:r>
      <w:r w:rsidR="007A210B" w:rsidRPr="007A210B">
        <w:t>Graciela</w:t>
      </w:r>
      <w:r w:rsidRPr="00073F98">
        <w:t xml:space="preserve"> Chamorro, 2018, </w:t>
      </w:r>
      <w:r w:rsidRPr="00073F98">
        <w:rPr>
          <w:i/>
        </w:rPr>
        <w:t>op</w:t>
      </w:r>
      <w:r w:rsidR="001E2D97" w:rsidRPr="00073F98">
        <w:rPr>
          <w:i/>
        </w:rPr>
        <w:t>. </w:t>
      </w:r>
      <w:r w:rsidRPr="00073F98">
        <w:rPr>
          <w:i/>
        </w:rPr>
        <w:t>cit</w:t>
      </w:r>
      <w:r w:rsidRPr="00073F98">
        <w:t>.</w:t>
      </w:r>
    </w:p>
  </w:footnote>
  <w:footnote w:id="16">
    <w:p w14:paraId="6CA28498" w14:textId="6F0F35A1" w:rsidR="00E41E79" w:rsidRPr="00073F98" w:rsidRDefault="00E41E79" w:rsidP="00E41E79">
      <w:pPr>
        <w:pStyle w:val="Notedebasdepage"/>
      </w:pPr>
      <w:r w:rsidRPr="00646779">
        <w:footnoteRef/>
      </w:r>
      <w:r w:rsidRPr="00073F98">
        <w:t xml:space="preserve"> Cássio Knapp, 2016, </w:t>
      </w:r>
      <w:r w:rsidRPr="00073F98">
        <w:rPr>
          <w:i/>
        </w:rPr>
        <w:t>op</w:t>
      </w:r>
      <w:r w:rsidR="00073F98" w:rsidRPr="00073F98">
        <w:rPr>
          <w:i/>
        </w:rPr>
        <w:t>. </w:t>
      </w:r>
      <w:r w:rsidRPr="00073F98">
        <w:rPr>
          <w:i/>
        </w:rPr>
        <w:t>cit</w:t>
      </w:r>
      <w:r w:rsidRPr="00073F98">
        <w:t>.</w:t>
      </w:r>
    </w:p>
  </w:footnote>
  <w:footnote w:id="17">
    <w:p w14:paraId="4C51B695" w14:textId="0AED5F65" w:rsidR="00646779" w:rsidRPr="00073F98" w:rsidRDefault="00646779" w:rsidP="00646779">
      <w:pPr>
        <w:pStyle w:val="Notedebasdepage"/>
      </w:pPr>
      <w:r w:rsidRPr="00646779">
        <w:footnoteRef/>
      </w:r>
      <w:r w:rsidRPr="00073F98">
        <w:t xml:space="preserve"> </w:t>
      </w:r>
      <w:r w:rsidR="00BC243E" w:rsidRPr="00BC243E">
        <w:t>Marília Facó Soares</w:t>
      </w:r>
      <w:r w:rsidRPr="00073F98">
        <w:t xml:space="preserve">, 2005, </w:t>
      </w:r>
      <w:r w:rsidR="00073F98" w:rsidRPr="00073F98">
        <w:t>« </w:t>
      </w:r>
      <w:r w:rsidRPr="00073F98">
        <w:t>Alguns Aspectos do Ensino Bilíngue Indígena</w:t>
      </w:r>
      <w:r w:rsidR="00073F98">
        <w:t> »,</w:t>
      </w:r>
      <w:r w:rsidRPr="00073F98">
        <w:t xml:space="preserve"> </w:t>
      </w:r>
      <w:r w:rsidR="00073F98" w:rsidRPr="00073F98">
        <w:t>i</w:t>
      </w:r>
      <w:r w:rsidRPr="00073F98">
        <w:t>n</w:t>
      </w:r>
      <w:r w:rsidR="00073F98" w:rsidRPr="00073F98">
        <w:t xml:space="preserve"> </w:t>
      </w:r>
      <w:r w:rsidRPr="00073F98">
        <w:t>Juracilda Veiga, Maria Beatriz Rocha Ferreira (</w:t>
      </w:r>
      <w:r w:rsidR="00073F98" w:rsidRPr="00073F98">
        <w:t>dir</w:t>
      </w:r>
      <w:r w:rsidRPr="00073F98">
        <w:t>.)</w:t>
      </w:r>
      <w:r w:rsidR="00073F98" w:rsidRPr="00073F98">
        <w:t>,</w:t>
      </w:r>
      <w:r w:rsidRPr="00073F98">
        <w:t xml:space="preserve"> </w:t>
      </w:r>
      <w:r w:rsidRPr="00073F98">
        <w:rPr>
          <w:i/>
        </w:rPr>
        <w:t>Desafios Atuais da Educação Escolar Indígena</w:t>
      </w:r>
      <w:r w:rsidR="00073F98">
        <w:rPr>
          <w:i/>
        </w:rPr>
        <w:t>,</w:t>
      </w:r>
      <w:r w:rsidRPr="00073F98">
        <w:t xml:space="preserve"> Campinas </w:t>
      </w:r>
      <w:r w:rsidR="00073F98">
        <w:t>(</w:t>
      </w:r>
      <w:r w:rsidRPr="00073F98">
        <w:t>SP</w:t>
      </w:r>
      <w:r w:rsidR="00073F98">
        <w:t xml:space="preserve">), </w:t>
      </w:r>
      <w:r w:rsidR="00073F98" w:rsidRPr="00073F98">
        <w:t>ALB</w:t>
      </w:r>
      <w:r w:rsidR="00073F98">
        <w:t>/</w:t>
      </w:r>
      <w:r w:rsidRPr="00073F98">
        <w:t>Ministério do Esporte.</w:t>
      </w:r>
    </w:p>
  </w:footnote>
  <w:footnote w:id="18">
    <w:p w14:paraId="7BF90015" w14:textId="4B9263BD" w:rsidR="00DC185C" w:rsidRPr="00CA2CA9" w:rsidRDefault="00DC185C" w:rsidP="00DC185C">
      <w:pPr>
        <w:pStyle w:val="Notedebasdepage"/>
      </w:pPr>
      <w:r w:rsidRPr="00646779">
        <w:footnoteRef/>
      </w:r>
      <w:r w:rsidRPr="00CA2CA9">
        <w:t xml:space="preserve"> </w:t>
      </w:r>
      <w:r w:rsidR="00BC243E" w:rsidRPr="00BC243E">
        <w:t>Andérbio Márcio Silva Martins</w:t>
      </w:r>
      <w:r w:rsidRPr="00E76C15">
        <w:t>, 2013, «</w:t>
      </w:r>
      <w:r>
        <w:t> </w:t>
      </w:r>
      <w:r w:rsidRPr="00E76C15">
        <w:t>Oralidade e escrita nas escolas indígenas –</w:t>
      </w:r>
      <w:r>
        <w:t> </w:t>
      </w:r>
      <w:r w:rsidRPr="00E76C15">
        <w:t>Do bilinguismo subtrativo a um bilinguismo aditivo</w:t>
      </w:r>
      <w:r>
        <w:t> </w:t>
      </w:r>
      <w:r w:rsidRPr="00E76C15">
        <w:t xml:space="preserve">: É </w:t>
      </w:r>
      <w:r w:rsidRPr="00E76C15">
        <w:t>possível?</w:t>
      </w:r>
      <w:r>
        <w:t> </w:t>
      </w:r>
      <w:r w:rsidRPr="00E76C15">
        <w:t xml:space="preserve">», in </w:t>
      </w:r>
      <w:r w:rsidRPr="00E76C15">
        <w:rPr>
          <w:i/>
        </w:rPr>
        <w:t>Pedagogia Intercultural, seus Sujeitos, suas Identidades e Processos Educativos</w:t>
      </w:r>
      <w:r w:rsidRPr="00E76C15">
        <w:t>, Manaus, 1º Simpósio PROIND Educação e Diversidade Amazônicas, p. 240-261.</w:t>
      </w:r>
    </w:p>
  </w:footnote>
  <w:footnote w:id="19">
    <w:p w14:paraId="37F6C8BC" w14:textId="4D69C079" w:rsidR="00646779" w:rsidRPr="00646779" w:rsidRDefault="00646779" w:rsidP="00646779">
      <w:pPr>
        <w:pStyle w:val="Notedebasdepage"/>
      </w:pPr>
      <w:r w:rsidRPr="00646779">
        <w:footnoteRef/>
      </w:r>
      <w:r w:rsidRPr="00646779">
        <w:t xml:space="preserve"> N</w:t>
      </w:r>
      <w:r w:rsidR="00E76C15">
        <w:t>.D.T</w:t>
      </w:r>
      <w:r>
        <w:t> </w:t>
      </w:r>
      <w:r w:rsidRPr="00646779">
        <w:t xml:space="preserve">: années équivalentes aux années du collège. </w:t>
      </w:r>
    </w:p>
  </w:footnote>
  <w:footnote w:id="20">
    <w:p w14:paraId="117F9E8E" w14:textId="5A090085" w:rsidR="00646779" w:rsidRPr="00646779" w:rsidRDefault="00646779" w:rsidP="00646779">
      <w:pPr>
        <w:pStyle w:val="Notedebasdepage"/>
      </w:pPr>
      <w:r w:rsidRPr="00646779">
        <w:footnoteRef/>
      </w:r>
      <w:r w:rsidRPr="00646779">
        <w:t xml:space="preserve"> N</w:t>
      </w:r>
      <w:r w:rsidR="00E76C15">
        <w:t>.D.T</w:t>
      </w:r>
      <w:r>
        <w:t> </w:t>
      </w:r>
      <w:r w:rsidRPr="00646779">
        <w:t>: Équivalent du CM1. Cela peut toutefois varier considérablement d’une école à l’autre. Certaines exigent que l’introduction du portugais se fasse à partir de l’équivalent du CE2, tandis que d’autres préconisent son insertion dès les années équivalentes au CP ou au CE1.</w:t>
      </w:r>
    </w:p>
  </w:footnote>
  <w:footnote w:id="21">
    <w:p w14:paraId="67F26149" w14:textId="034D4BE6" w:rsidR="00646779" w:rsidRPr="00646779" w:rsidRDefault="00646779" w:rsidP="00646779">
      <w:pPr>
        <w:pStyle w:val="Notedebasdepage"/>
      </w:pPr>
      <w:r w:rsidRPr="00646779">
        <w:footnoteRef/>
      </w:r>
      <w:r w:rsidRPr="00646779">
        <w:t xml:space="preserve"> À Paranhos, les enquêtes ont été menées dans les villages de Pirajuí (100</w:t>
      </w:r>
      <w:r w:rsidR="000602C0">
        <w:t> </w:t>
      </w:r>
      <w:r w:rsidRPr="00646779">
        <w:t>questionnaires administrés) et de Potrero Guassu (50</w:t>
      </w:r>
      <w:r w:rsidR="000602C0">
        <w:t> </w:t>
      </w:r>
      <w:r w:rsidRPr="00646779">
        <w:t>questionnaires)</w:t>
      </w:r>
      <w:r>
        <w:t> </w:t>
      </w:r>
      <w:r w:rsidRPr="00646779">
        <w:t>; à Caarapó, dans le village de Te’yikue (100</w:t>
      </w:r>
      <w:r w:rsidR="000602C0">
        <w:t> </w:t>
      </w:r>
      <w:r w:rsidRPr="00646779">
        <w:t>questionnaires)</w:t>
      </w:r>
      <w:r>
        <w:t> </w:t>
      </w:r>
      <w:r w:rsidRPr="00646779">
        <w:t>; à Antônio João, dans le village de Campestre (100</w:t>
      </w:r>
      <w:r w:rsidR="000602C0">
        <w:t> </w:t>
      </w:r>
      <w:r w:rsidRPr="00646779">
        <w:t>questionnaires)</w:t>
      </w:r>
      <w:r>
        <w:t> </w:t>
      </w:r>
      <w:r w:rsidRPr="00646779">
        <w:t>; à Japorã, dans le village de Porto Lindo (100</w:t>
      </w:r>
      <w:r w:rsidR="000602C0">
        <w:t> </w:t>
      </w:r>
      <w:r w:rsidRPr="00646779">
        <w:t>questionnaires)</w:t>
      </w:r>
      <w:r>
        <w:t> </w:t>
      </w:r>
      <w:r w:rsidRPr="00646779">
        <w:t>; à Bela Vista, dans le village de Pirakuá (50</w:t>
      </w:r>
      <w:r w:rsidR="000602C0">
        <w:t> </w:t>
      </w:r>
      <w:r w:rsidRPr="00646779">
        <w:t>questionnaires)</w:t>
      </w:r>
      <w:r>
        <w:t> </w:t>
      </w:r>
      <w:r w:rsidRPr="00646779">
        <w:t>; à Eldorado, dans le village de Cerrito (50</w:t>
      </w:r>
      <w:r w:rsidR="000602C0">
        <w:t> </w:t>
      </w:r>
      <w:r w:rsidRPr="00646779">
        <w:t>questionnaires)</w:t>
      </w:r>
      <w:r>
        <w:t> </w:t>
      </w:r>
      <w:r w:rsidRPr="00646779">
        <w:t>; à Dourados, dans le village de Bororó (100</w:t>
      </w:r>
      <w:r w:rsidR="000602C0">
        <w:t> </w:t>
      </w:r>
      <w:r w:rsidRPr="00646779">
        <w:t>questionnaires)</w:t>
      </w:r>
      <w:r>
        <w:t> </w:t>
      </w:r>
      <w:r w:rsidRPr="00646779">
        <w:t>; à Amambai, dans le village du même nom (50</w:t>
      </w:r>
      <w:r w:rsidR="000602C0">
        <w:t> </w:t>
      </w:r>
      <w:r w:rsidRPr="00646779">
        <w:t>questionnaires)</w:t>
      </w:r>
      <w:r>
        <w:t> </w:t>
      </w:r>
      <w:r w:rsidRPr="00646779">
        <w:t>; et enfin à Tacuru, dans les villages de Sassoró (100</w:t>
      </w:r>
      <w:r w:rsidR="000602C0">
        <w:t> </w:t>
      </w:r>
      <w:r w:rsidRPr="00646779">
        <w:t>questionnaires) et de Jaguapiré (50</w:t>
      </w:r>
      <w:r w:rsidR="000602C0">
        <w:t> </w:t>
      </w:r>
      <w:r w:rsidRPr="00646779">
        <w:t>questionnaires).</w:t>
      </w:r>
    </w:p>
  </w:footnote>
  <w:footnote w:id="22">
    <w:p w14:paraId="6A8ED01B" w14:textId="038BA1CE" w:rsidR="00646779" w:rsidRPr="00646779" w:rsidRDefault="00646779" w:rsidP="00646779">
      <w:pPr>
        <w:pStyle w:val="Notedebasdepage"/>
      </w:pPr>
      <w:r w:rsidRPr="00646779">
        <w:footnoteRef/>
      </w:r>
      <w:r w:rsidRPr="00646779">
        <w:t xml:space="preserve"> </w:t>
      </w:r>
      <w:r w:rsidR="00BC243E" w:rsidRPr="00BC243E">
        <w:t>Maria do Socorro Pimentel da Silva</w:t>
      </w:r>
      <w:r w:rsidRPr="00646779">
        <w:t xml:space="preserve">, 2001, </w:t>
      </w:r>
      <w:r w:rsidRPr="00646779">
        <w:rPr>
          <w:i/>
        </w:rPr>
        <w:t>A situação sociolinguística dos Karajá de Santa Isabel do Morro e Fontoura</w:t>
      </w:r>
      <w:r w:rsidR="000602C0">
        <w:rPr>
          <w:i/>
        </w:rPr>
        <w:t>,</w:t>
      </w:r>
      <w:r w:rsidRPr="00646779">
        <w:t xml:space="preserve"> Brasília</w:t>
      </w:r>
      <w:r w:rsidR="00E76C15">
        <w:t xml:space="preserve">, </w:t>
      </w:r>
      <w:r w:rsidRPr="00646779">
        <w:t>FUNAI/DEDOC.</w:t>
      </w:r>
    </w:p>
  </w:footnote>
  <w:footnote w:id="23">
    <w:p w14:paraId="7E1266A1" w14:textId="24216AFB" w:rsidR="00646779" w:rsidRPr="00646779" w:rsidRDefault="00646779" w:rsidP="00646779">
      <w:pPr>
        <w:pStyle w:val="Notedebasdepage"/>
      </w:pPr>
      <w:r w:rsidRPr="00646779">
        <w:footnoteRef/>
      </w:r>
      <w:r w:rsidRPr="00646779">
        <w:t xml:space="preserve"> Dans l’État du Mato Grosso do Sul, outre le </w:t>
      </w:r>
      <w:r w:rsidR="00C07C7A">
        <w:t>T</w:t>
      </w:r>
      <w:r w:rsidRPr="00646779">
        <w:t xml:space="preserve">erritoire </w:t>
      </w:r>
      <w:r w:rsidR="00036AF0">
        <w:t>e</w:t>
      </w:r>
      <w:r w:rsidRPr="00646779">
        <w:t xml:space="preserve">thnoéducatif du Cône Sud, a également été institué le </w:t>
      </w:r>
      <w:r w:rsidR="00C07C7A">
        <w:t>t</w:t>
      </w:r>
      <w:r w:rsidRPr="00646779">
        <w:t xml:space="preserve">erritoire </w:t>
      </w:r>
      <w:r w:rsidR="00036AF0">
        <w:t>e</w:t>
      </w:r>
      <w:r w:rsidRPr="00646779">
        <w:t xml:space="preserve">thnoéducatif des </w:t>
      </w:r>
      <w:r w:rsidR="00C07C7A">
        <w:t>p</w:t>
      </w:r>
      <w:r w:rsidRPr="00646779">
        <w:t>euples du Pantanal, lequel regroupe les terres autochtones situées dans les municipalités d’Anastácio, Aquidauana, Brasilândia, Campo Grande, Corumbá, Dois Irmãos do Buriti, Nioaque, Miranda, Sidrolândia et Porto Murtinho.</w:t>
      </w:r>
    </w:p>
  </w:footnote>
  <w:footnote w:id="24">
    <w:p w14:paraId="22F81BD0" w14:textId="5C8938F4" w:rsidR="00646779" w:rsidRPr="00646779" w:rsidRDefault="00646779" w:rsidP="00646779">
      <w:pPr>
        <w:pStyle w:val="Notedebasdepage"/>
      </w:pPr>
      <w:r w:rsidRPr="00646779">
        <w:footnoteRef/>
      </w:r>
      <w:r w:rsidRPr="00646779">
        <w:t xml:space="preserve"> En plus de la présence des populations autochtones du groupe ethnique Terena dans la ville de Dourados.</w:t>
      </w:r>
    </w:p>
  </w:footnote>
  <w:footnote w:id="25">
    <w:p w14:paraId="234FAEA4" w14:textId="3E7DBF77" w:rsidR="00646779" w:rsidRPr="00646779" w:rsidRDefault="00646779" w:rsidP="00646779">
      <w:pPr>
        <w:pStyle w:val="Notedebasdepage"/>
      </w:pPr>
      <w:r w:rsidRPr="00646779">
        <w:footnoteRef/>
      </w:r>
      <w:r w:rsidRPr="00646779">
        <w:t xml:space="preserve"> D’un point de vue géopolitique, le Territoire </w:t>
      </w:r>
      <w:r w:rsidR="00036AF0">
        <w:t>e</w:t>
      </w:r>
      <w:r w:rsidRPr="00646779">
        <w:t xml:space="preserve">thnoéducatif du Cône Sud couvre 22 municipalités, en plus des 18 mentionnées ci-dessus, qui ont signé le pacte du Territoire </w:t>
      </w:r>
      <w:r w:rsidR="00036AF0">
        <w:t>e</w:t>
      </w:r>
      <w:r w:rsidRPr="00646779">
        <w:t>thnoéducatif et font partie de la commission de gestion, fournissant ainsi des données sur les écoles autochtones dans leurs recensements scolaires. Nous pouvons également considérer Guia Lopes da Laguna, Iguatemi, Itaporã et Naviraí. Parmi ces municipalités, des élèves autochtones sont inscrits dans des écoles non autochtones.</w:t>
      </w:r>
    </w:p>
  </w:footnote>
  <w:footnote w:id="26">
    <w:p w14:paraId="42EB8645" w14:textId="4A402C7A" w:rsidR="00646779" w:rsidRPr="00646779" w:rsidRDefault="00646779" w:rsidP="00646779">
      <w:pPr>
        <w:pStyle w:val="Notedebasdepage"/>
      </w:pPr>
      <w:r w:rsidRPr="00646779">
        <w:footnoteRef/>
      </w:r>
      <w:r w:rsidRPr="00646779">
        <w:t xml:space="preserve"> Les données relatives aux tableaux 5 et 6 peuvent être obsolètes, en particulier en raison de l</w:t>
      </w:r>
      <w:r>
        <w:t>’</w:t>
      </w:r>
      <w:r w:rsidRPr="00646779">
        <w:t xml:space="preserve">ouverture récente de salles de classe de niveau secondaire dans les </w:t>
      </w:r>
      <w:r w:rsidR="00C07C7A">
        <w:t>t</w:t>
      </w:r>
      <w:r w:rsidRPr="00646779">
        <w:t>erritoires autochtones. Cependant, étant donné que, dans de nombreux cas, ces salles fonctionnent comme des annexes d’écoles/collèges implantés en ville et que les situations décrites dans les tableaux reflètent encore largement la réalité de la scolarisation dans les zones autochtones, il a été décidé de maintenir les données initialement présentées, sans mises à jour.</w:t>
      </w:r>
    </w:p>
  </w:footnote>
  <w:footnote w:id="27">
    <w:p w14:paraId="608AE3D9" w14:textId="6B8E06F7" w:rsidR="00646779" w:rsidRPr="00646779" w:rsidRDefault="00646779" w:rsidP="00646779">
      <w:pPr>
        <w:pStyle w:val="Notedebasdepage"/>
      </w:pPr>
      <w:r w:rsidRPr="00646779">
        <w:footnoteRef/>
      </w:r>
      <w:r w:rsidRPr="00646779">
        <w:t xml:space="preserve"> Outre les présentations et les débats publics tenus lors des réunions de la commission de gestion, nous disposons, sous format numérique, de l’un des produits issus des missions de conseil réalisées. Il s’agit d’un rapport de données sur le Territoire </w:t>
      </w:r>
      <w:r w:rsidR="00036AF0">
        <w:t>e</w:t>
      </w:r>
      <w:r w:rsidRPr="00646779">
        <w:t>thnoéducatif du Cône Sud, élaboré afin d’orienter les actions de ladite commission.</w:t>
      </w:r>
    </w:p>
  </w:footnote>
  <w:footnote w:id="28">
    <w:p w14:paraId="4B53F36B" w14:textId="5426F4C6" w:rsidR="00646779" w:rsidRPr="00646779" w:rsidRDefault="00646779" w:rsidP="00646779">
      <w:pPr>
        <w:pStyle w:val="Notedebasdepage"/>
      </w:pPr>
      <w:r w:rsidRPr="00646779">
        <w:footnoteRef/>
      </w:r>
      <w:r w:rsidRPr="00646779">
        <w:t xml:space="preserve"> Les données se réfèrent aux résumés techniques des recensements de l</w:t>
      </w:r>
      <w:r>
        <w:t>’</w:t>
      </w:r>
      <w:r w:rsidR="00C07C7A">
        <w:t>é</w:t>
      </w:r>
      <w:r w:rsidRPr="00646779">
        <w:t>ducation primaire, présentés entre les années 2009 et 2013. Ces rapports sont disponibles dans les bases de données de l’INEP</w:t>
      </w:r>
      <w:r w:rsidR="00C07C7A">
        <w:t xml:space="preserve">. </w:t>
      </w:r>
    </w:p>
  </w:footnote>
  <w:footnote w:id="29">
    <w:p w14:paraId="6EAE25D0" w14:textId="5D4694B9" w:rsidR="00646779" w:rsidRPr="00646779" w:rsidRDefault="00646779" w:rsidP="00646779">
      <w:pPr>
        <w:pStyle w:val="Notedebasdepage"/>
      </w:pPr>
      <w:r w:rsidRPr="00646779">
        <w:footnoteRef/>
      </w:r>
      <w:r w:rsidRPr="00646779">
        <w:t xml:space="preserve"> N</w:t>
      </w:r>
      <w:r w:rsidR="0049653A">
        <w:t>.</w:t>
      </w:r>
      <w:r w:rsidRPr="00646779">
        <w:t>D</w:t>
      </w:r>
      <w:r w:rsidR="0049653A">
        <w:t>.</w:t>
      </w:r>
      <w:r w:rsidRPr="00646779">
        <w:t>T</w:t>
      </w:r>
      <w:r w:rsidR="0049653A">
        <w:t>.</w:t>
      </w:r>
      <w:r w:rsidRPr="00646779">
        <w:t xml:space="preserve"> Les écoles municipales ou d’</w:t>
      </w:r>
      <w:r w:rsidR="00036AF0">
        <w:t>É</w:t>
      </w:r>
      <w:r w:rsidRPr="00646779">
        <w:t>tat peuvent ouvrir des salles de classe annexes, de niveau collège par exemple, dans des écoles autochtones de village. Cela permet de renforcer l’offre sans que les élèves n’aient besoin de se déplacer à la ville ou loin de la communauté.</w:t>
      </w:r>
    </w:p>
  </w:footnote>
  <w:footnote w:id="30">
    <w:p w14:paraId="3DBBC2AB" w14:textId="75D98CDA" w:rsidR="00E41E79" w:rsidRPr="00E41E79" w:rsidRDefault="00E41E79" w:rsidP="00E41E79">
      <w:pPr>
        <w:pStyle w:val="Notedebasdepage"/>
        <w:rPr>
          <w:lang w:val="en-US"/>
        </w:rPr>
      </w:pPr>
      <w:r w:rsidRPr="00646779">
        <w:footnoteRef/>
      </w:r>
      <w:r w:rsidRPr="00E41E79">
        <w:rPr>
          <w:lang w:val="en-US"/>
        </w:rPr>
        <w:t xml:space="preserve"> Cássio Knapp, 2016, </w:t>
      </w:r>
      <w:r w:rsidRPr="00C07C7A">
        <w:rPr>
          <w:i/>
          <w:lang w:val="en-US"/>
        </w:rPr>
        <w:t>op</w:t>
      </w:r>
      <w:r w:rsidR="00C07C7A" w:rsidRPr="00C07C7A">
        <w:rPr>
          <w:i/>
          <w:lang w:val="en-US"/>
        </w:rPr>
        <w:t>. </w:t>
      </w:r>
      <w:r w:rsidRPr="00C07C7A">
        <w:rPr>
          <w:i/>
          <w:lang w:val="en-US"/>
        </w:rPr>
        <w:t>cit</w:t>
      </w:r>
      <w:r w:rsidRPr="00E41E79">
        <w:rPr>
          <w:lang w:val="en-US"/>
        </w:rPr>
        <w:t>.</w:t>
      </w:r>
    </w:p>
  </w:footnote>
  <w:footnote w:id="31">
    <w:p w14:paraId="76D7F674" w14:textId="3074E5C0" w:rsidR="00646779" w:rsidRPr="00E41E79" w:rsidRDefault="00646779" w:rsidP="00646779">
      <w:pPr>
        <w:pStyle w:val="Notedebasdepage"/>
        <w:rPr>
          <w:lang w:val="en-US"/>
        </w:rPr>
      </w:pPr>
      <w:r w:rsidRPr="00646779">
        <w:footnoteRef/>
      </w:r>
      <w:r w:rsidRPr="00E41E79">
        <w:rPr>
          <w:lang w:val="en-US"/>
        </w:rPr>
        <w:t xml:space="preserve"> </w:t>
      </w:r>
      <w:r w:rsidRPr="00C07C7A">
        <w:rPr>
          <w:i/>
          <w:lang w:val="en-US"/>
        </w:rPr>
        <w:t>Ibid</w:t>
      </w:r>
      <w:r w:rsidRPr="00E41E79">
        <w:rPr>
          <w:lang w:val="en-US"/>
        </w:rPr>
        <w:t>.</w:t>
      </w:r>
    </w:p>
  </w:footnote>
  <w:footnote w:id="32">
    <w:p w14:paraId="5616BE9E" w14:textId="403F3B38" w:rsidR="00646779" w:rsidRPr="00646779" w:rsidRDefault="00646779" w:rsidP="00646779">
      <w:pPr>
        <w:pStyle w:val="Notedebasdepage"/>
      </w:pPr>
      <w:r w:rsidRPr="00646779">
        <w:footnoteRef/>
      </w:r>
      <w:r w:rsidRPr="00646779">
        <w:t xml:space="preserve"> Andérbio Márcio Silva Martins, 2013, </w:t>
      </w:r>
      <w:r w:rsidRPr="00C07C7A">
        <w:rPr>
          <w:i/>
        </w:rPr>
        <w:t>op</w:t>
      </w:r>
      <w:r w:rsidR="00C07C7A" w:rsidRPr="00C07C7A">
        <w:rPr>
          <w:i/>
        </w:rPr>
        <w:t>. </w:t>
      </w:r>
      <w:r w:rsidRPr="00C07C7A">
        <w:rPr>
          <w:i/>
        </w:rPr>
        <w:t>cit</w:t>
      </w:r>
      <w:r w:rsidRPr="00646779">
        <w:t>.,</w:t>
      </w:r>
      <w:r>
        <w:t xml:space="preserve"> p. </w:t>
      </w:r>
      <w:r w:rsidRPr="00646779">
        <w:t>242.</w:t>
      </w:r>
    </w:p>
  </w:footnote>
  <w:footnote w:id="33">
    <w:p w14:paraId="419BA49E" w14:textId="74C76E1B" w:rsidR="00646779" w:rsidRPr="00646779" w:rsidRDefault="00646779" w:rsidP="00646779">
      <w:pPr>
        <w:pStyle w:val="Notedebasdepage"/>
      </w:pPr>
      <w:r w:rsidRPr="00646779">
        <w:footnoteRef/>
      </w:r>
      <w:r w:rsidRPr="00646779">
        <w:t xml:space="preserve"> Dans certaines municipalités comptant un plus grand nombre d’écoles, de légères différences ont pu être observées</w:t>
      </w:r>
      <w:r>
        <w:t> </w:t>
      </w:r>
      <w:r w:rsidRPr="00646779">
        <w:t>; à cet égard, nous avons pris en compte, au-delà des écoles-pilotes, la réalité la plus représentative de chaque municipalité. Les données présentées dans cet article n</w:t>
      </w:r>
      <w:r>
        <w:t>’</w:t>
      </w:r>
      <w:r w:rsidRPr="00646779">
        <w:t>ont pas été actualisées. Durant cette période, certaines écoles ont pu modifier l’année d’introduction de l’enseignement du portugais</w:t>
      </w:r>
      <w:r>
        <w:t> </w:t>
      </w:r>
      <w:r w:rsidRPr="00646779">
        <w:t>; toutefois, ce que l’on constate, c’est que, dès les premières années de scolarisation, la langue portugaise est introduite afin que l’enfant soit alphabétisé en portugais, et non uniquement dans sa langue maternelle.</w:t>
      </w:r>
    </w:p>
  </w:footnote>
  <w:footnote w:id="34">
    <w:p w14:paraId="0ED8416A" w14:textId="221B698A" w:rsidR="00E41E79" w:rsidRPr="00FC74C7" w:rsidRDefault="00E41E79" w:rsidP="00E41E79">
      <w:pPr>
        <w:pStyle w:val="Notedebasdepage"/>
        <w:rPr>
          <w:lang w:val="en-US"/>
        </w:rPr>
      </w:pPr>
      <w:r w:rsidRPr="00646779">
        <w:footnoteRef/>
      </w:r>
      <w:r w:rsidRPr="00FC74C7">
        <w:rPr>
          <w:lang w:val="en-US"/>
        </w:rPr>
        <w:t xml:space="preserve"> </w:t>
      </w:r>
      <w:bookmarkStart w:id="4" w:name="_Hlk215496481"/>
      <w:bookmarkStart w:id="5" w:name="_Hlk215496114"/>
      <w:r w:rsidRPr="00FC74C7">
        <w:rPr>
          <w:lang w:val="en-US"/>
        </w:rPr>
        <w:t>Cássio</w:t>
      </w:r>
      <w:bookmarkEnd w:id="4"/>
      <w:r w:rsidRPr="00FC74C7">
        <w:rPr>
          <w:lang w:val="en-US"/>
        </w:rPr>
        <w:t xml:space="preserve"> Knapp, 2016</w:t>
      </w:r>
      <w:bookmarkEnd w:id="5"/>
      <w:r w:rsidRPr="00FC74C7">
        <w:rPr>
          <w:lang w:val="en-US"/>
        </w:rPr>
        <w:t xml:space="preserve">, </w:t>
      </w:r>
      <w:r w:rsidRPr="0049653A">
        <w:rPr>
          <w:i/>
          <w:lang w:val="en-US"/>
        </w:rPr>
        <w:t>op</w:t>
      </w:r>
      <w:r w:rsidR="0049653A" w:rsidRPr="0049653A">
        <w:rPr>
          <w:i/>
          <w:lang w:val="en-US"/>
        </w:rPr>
        <w:t>. </w:t>
      </w:r>
      <w:r w:rsidRPr="0049653A">
        <w:rPr>
          <w:i/>
          <w:lang w:val="en-US"/>
        </w:rPr>
        <w:t>cit</w:t>
      </w:r>
      <w:r w:rsidRPr="00FC74C7">
        <w:rPr>
          <w:lang w:val="en-US"/>
        </w:rPr>
        <w:t>.</w:t>
      </w:r>
    </w:p>
  </w:footnote>
  <w:footnote w:id="35">
    <w:p w14:paraId="5440AC02" w14:textId="10B9DA24" w:rsidR="00646779" w:rsidRPr="00FC74C7" w:rsidRDefault="00646779" w:rsidP="00646779">
      <w:pPr>
        <w:pStyle w:val="Notedebasdepage"/>
        <w:rPr>
          <w:lang w:val="en-US"/>
        </w:rPr>
      </w:pPr>
      <w:r w:rsidRPr="00646779">
        <w:footnoteRef/>
      </w:r>
      <w:r w:rsidRPr="00FC74C7">
        <w:rPr>
          <w:lang w:val="en-US"/>
        </w:rPr>
        <w:t xml:space="preserve"> </w:t>
      </w:r>
      <w:bookmarkStart w:id="6" w:name="_Hlk215496380"/>
      <w:r w:rsidR="00BC243E" w:rsidRPr="00BC243E">
        <w:rPr>
          <w:lang w:val="en-US"/>
        </w:rPr>
        <w:t>Andérbio Márcio Silva Martins</w:t>
      </w:r>
      <w:r w:rsidRPr="00FC74C7">
        <w:rPr>
          <w:lang w:val="en-US"/>
        </w:rPr>
        <w:t>, 2013,</w:t>
      </w:r>
      <w:bookmarkEnd w:id="6"/>
      <w:r w:rsidRPr="00FC74C7">
        <w:rPr>
          <w:lang w:val="en-US"/>
        </w:rPr>
        <w:t xml:space="preserve"> </w:t>
      </w:r>
      <w:r w:rsidR="0049653A" w:rsidRPr="0049653A">
        <w:rPr>
          <w:i/>
          <w:lang w:val="en-US"/>
        </w:rPr>
        <w:t>op. cit</w:t>
      </w:r>
      <w:r w:rsidR="0049653A">
        <w:rPr>
          <w:i/>
          <w:lang w:val="en-US"/>
        </w:rPr>
        <w:t>.</w:t>
      </w:r>
      <w:r w:rsidRPr="00FC74C7">
        <w:rPr>
          <w:lang w:val="en-US"/>
        </w:rPr>
        <w:t>, p. 243.</w:t>
      </w:r>
    </w:p>
  </w:footnote>
  <w:footnote w:id="36">
    <w:p w14:paraId="5013B8D2" w14:textId="579EFD28" w:rsidR="00646779" w:rsidRPr="00FC74C7" w:rsidRDefault="00646779" w:rsidP="00646779">
      <w:pPr>
        <w:pStyle w:val="Notedebasdepage"/>
        <w:rPr>
          <w:lang w:val="en-US"/>
        </w:rPr>
      </w:pPr>
      <w:r w:rsidRPr="00646779">
        <w:footnoteRef/>
      </w:r>
      <w:r w:rsidRPr="00FC74C7">
        <w:rPr>
          <w:lang w:val="en-US"/>
        </w:rPr>
        <w:t xml:space="preserve"> </w:t>
      </w:r>
      <w:r w:rsidRPr="0049653A">
        <w:rPr>
          <w:i/>
          <w:lang w:val="en-US"/>
        </w:rPr>
        <w:t>Ibid</w:t>
      </w:r>
      <w:r w:rsidRPr="00FC74C7">
        <w:rPr>
          <w:lang w:val="en-US"/>
        </w:rPr>
        <w:t>. p. 243.</w:t>
      </w:r>
    </w:p>
  </w:footnote>
  <w:footnote w:id="37">
    <w:p w14:paraId="43241740" w14:textId="3A4FDC52" w:rsidR="00646779" w:rsidRPr="0049653A" w:rsidRDefault="00646779" w:rsidP="00646779">
      <w:pPr>
        <w:pStyle w:val="Notedebasdepage"/>
        <w:rPr>
          <w:lang w:val="en-US"/>
        </w:rPr>
      </w:pPr>
      <w:r w:rsidRPr="00646779">
        <w:footnoteRef/>
      </w:r>
      <w:r w:rsidRPr="00FC74C7">
        <w:rPr>
          <w:lang w:val="en-US"/>
        </w:rPr>
        <w:t xml:space="preserve"> Wilmar da Rocha D’Angelis, 2012</w:t>
      </w:r>
      <w:r w:rsidR="0049653A">
        <w:rPr>
          <w:lang w:val="en-US"/>
        </w:rPr>
        <w:t>,</w:t>
      </w:r>
      <w:r w:rsidRPr="00FC74C7">
        <w:rPr>
          <w:lang w:val="en-US"/>
        </w:rPr>
        <w:t xml:space="preserve"> </w:t>
      </w:r>
      <w:r w:rsidRPr="00FC74C7">
        <w:rPr>
          <w:i/>
          <w:lang w:val="en-US"/>
        </w:rPr>
        <w:t>Aprisionando sonhos</w:t>
      </w:r>
      <w:r w:rsidR="0049653A">
        <w:rPr>
          <w:lang w:val="en-US"/>
        </w:rPr>
        <w:t xml:space="preserve">. </w:t>
      </w:r>
      <w:r w:rsidR="0049653A" w:rsidRPr="00055541">
        <w:rPr>
          <w:i/>
          <w:lang w:val="en-US"/>
        </w:rPr>
        <w:t>A</w:t>
      </w:r>
      <w:r w:rsidRPr="00055541">
        <w:rPr>
          <w:i/>
          <w:lang w:val="en-US"/>
        </w:rPr>
        <w:t xml:space="preserve"> educação escolar indígena no Brasil</w:t>
      </w:r>
      <w:r w:rsidR="0049653A">
        <w:rPr>
          <w:lang w:val="en-US"/>
        </w:rPr>
        <w:t>,</w:t>
      </w:r>
      <w:r w:rsidRPr="00FC74C7">
        <w:rPr>
          <w:lang w:val="en-US"/>
        </w:rPr>
        <w:t xml:space="preserve"> </w:t>
      </w:r>
      <w:r w:rsidRPr="0049653A">
        <w:rPr>
          <w:lang w:val="en-US"/>
        </w:rPr>
        <w:t>Campinas</w:t>
      </w:r>
      <w:r w:rsidR="0049653A">
        <w:rPr>
          <w:lang w:val="en-US"/>
        </w:rPr>
        <w:t xml:space="preserve"> (</w:t>
      </w:r>
      <w:r w:rsidRPr="0049653A">
        <w:rPr>
          <w:lang w:val="en-US"/>
        </w:rPr>
        <w:t>SP</w:t>
      </w:r>
      <w:r w:rsidR="0049653A">
        <w:rPr>
          <w:lang w:val="en-US"/>
        </w:rPr>
        <w:t>),</w:t>
      </w:r>
      <w:r w:rsidRPr="0049653A">
        <w:rPr>
          <w:lang w:val="en-US"/>
        </w:rPr>
        <w:t xml:space="preserve"> Editora Curt Nimuendajú, p. 172.</w:t>
      </w:r>
    </w:p>
  </w:footnote>
  <w:footnote w:id="38">
    <w:p w14:paraId="719DCB03" w14:textId="73F2ED12" w:rsidR="00646779" w:rsidRPr="0049653A" w:rsidRDefault="00646779" w:rsidP="00646779">
      <w:pPr>
        <w:pStyle w:val="Notedebasdepage"/>
        <w:rPr>
          <w:lang w:val="en-US"/>
        </w:rPr>
      </w:pPr>
      <w:r w:rsidRPr="00646779">
        <w:footnoteRef/>
      </w:r>
      <w:r w:rsidRPr="0049653A">
        <w:rPr>
          <w:lang w:val="en-US"/>
        </w:rPr>
        <w:t xml:space="preserve"> UNESCO, 2010, </w:t>
      </w:r>
      <w:r w:rsidRPr="0049653A">
        <w:rPr>
          <w:i/>
          <w:lang w:val="en-US"/>
        </w:rPr>
        <w:t>op</w:t>
      </w:r>
      <w:r w:rsidR="0049653A" w:rsidRPr="0049653A">
        <w:rPr>
          <w:i/>
          <w:lang w:val="en-US"/>
        </w:rPr>
        <w:t>. </w:t>
      </w:r>
      <w:r w:rsidRPr="0049653A">
        <w:rPr>
          <w:i/>
          <w:lang w:val="en-US"/>
        </w:rPr>
        <w:t>cit</w:t>
      </w:r>
      <w:r w:rsidRPr="0049653A">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A45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6B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F6C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88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528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05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EB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4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E27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6ADB"/>
    <w:multiLevelType w:val="hybridMultilevel"/>
    <w:tmpl w:val="3586CF52"/>
    <w:lvl w:ilvl="0" w:tplc="06428B7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B036BB"/>
    <w:multiLevelType w:val="hybridMultilevel"/>
    <w:tmpl w:val="9EF00BB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7AB6047"/>
    <w:multiLevelType w:val="hybridMultilevel"/>
    <w:tmpl w:val="977CFAAA"/>
    <w:lvl w:ilvl="0" w:tplc="9154D2E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8F26220"/>
    <w:multiLevelType w:val="hybridMultilevel"/>
    <w:tmpl w:val="42AAC0BA"/>
    <w:lvl w:ilvl="0" w:tplc="656E85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467F05"/>
    <w:multiLevelType w:val="hybridMultilevel"/>
    <w:tmpl w:val="30A6C49A"/>
    <w:lvl w:ilvl="0" w:tplc="9990A1BC">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5"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2F4001"/>
    <w:multiLevelType w:val="multilevel"/>
    <w:tmpl w:val="2AC8B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15:restartNumberingAfterBreak="0">
    <w:nsid w:val="17217CA7"/>
    <w:multiLevelType w:val="hybridMultilevel"/>
    <w:tmpl w:val="F0047CF4"/>
    <w:lvl w:ilvl="0" w:tplc="54A828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F3D"/>
    <w:multiLevelType w:val="multilevel"/>
    <w:tmpl w:val="512EA5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236463B6"/>
    <w:multiLevelType w:val="hybridMultilevel"/>
    <w:tmpl w:val="F6B05388"/>
    <w:lvl w:ilvl="0" w:tplc="040C000F">
      <w:start w:val="1"/>
      <w:numFmt w:val="decimal"/>
      <w:pStyle w:val="Listenumro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8870EB6"/>
    <w:multiLevelType w:val="hybridMultilevel"/>
    <w:tmpl w:val="F6C809A4"/>
    <w:lvl w:ilvl="0" w:tplc="17323098">
      <w:start w:val="1"/>
      <w:numFmt w:val="bullet"/>
      <w:pStyle w:val="Listenumros2"/>
      <w:lvlText w:val=""/>
      <w:lvlJc w:val="left"/>
      <w:pPr>
        <w:ind w:left="785" w:hanging="360"/>
      </w:pPr>
      <w:rPr>
        <w:rFonts w:ascii="Wingdings" w:hAnsi="Wingdings" w:hint="default"/>
      </w:rPr>
    </w:lvl>
    <w:lvl w:ilvl="1" w:tplc="FC1450B8">
      <w:start w:val="1"/>
      <w:numFmt w:val="bullet"/>
      <w:lvlText w:val="o"/>
      <w:lvlJc w:val="left"/>
      <w:pPr>
        <w:ind w:left="1440" w:hanging="360"/>
      </w:pPr>
      <w:rPr>
        <w:rFonts w:ascii="Courier New" w:hAnsi="Courier New" w:hint="default"/>
      </w:rPr>
    </w:lvl>
    <w:lvl w:ilvl="2" w:tplc="EE442888">
      <w:start w:val="1"/>
      <w:numFmt w:val="bullet"/>
      <w:lvlText w:val=""/>
      <w:lvlJc w:val="left"/>
      <w:pPr>
        <w:ind w:left="2160" w:hanging="360"/>
      </w:pPr>
      <w:rPr>
        <w:rFonts w:ascii="Wingdings" w:hAnsi="Wingdings" w:hint="default"/>
      </w:rPr>
    </w:lvl>
    <w:lvl w:ilvl="3" w:tplc="E5302968">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8DC1394"/>
    <w:multiLevelType w:val="multilevel"/>
    <w:tmpl w:val="A560E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6"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8F3641"/>
    <w:multiLevelType w:val="multilevel"/>
    <w:tmpl w:val="55260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F61794"/>
    <w:multiLevelType w:val="hybridMultilevel"/>
    <w:tmpl w:val="9814AE36"/>
    <w:lvl w:ilvl="0" w:tplc="040C000F">
      <w:start w:val="1"/>
      <w:numFmt w:val="decimal"/>
      <w:pStyle w:val="Listenumros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5E2D70"/>
    <w:multiLevelType w:val="hybridMultilevel"/>
    <w:tmpl w:val="8D18535E"/>
    <w:lvl w:ilvl="0" w:tplc="A62C5900">
      <w:start w:val="1"/>
      <w:numFmt w:val="decimal"/>
      <w:pStyle w:val="Listenumros"/>
      <w:lvlText w:val="%1."/>
      <w:lvlJc w:val="left"/>
      <w:pPr>
        <w:ind w:left="720" w:hanging="360"/>
      </w:pPr>
    </w:lvl>
    <w:lvl w:ilvl="1" w:tplc="964093E8">
      <w:start w:val="1"/>
      <w:numFmt w:val="lowerLetter"/>
      <w:lvlText w:val="%2."/>
      <w:lvlJc w:val="left"/>
      <w:pPr>
        <w:ind w:left="1440" w:hanging="360"/>
      </w:pPr>
    </w:lvl>
    <w:lvl w:ilvl="2" w:tplc="A368370E">
      <w:start w:val="1"/>
      <w:numFmt w:val="lowerRoman"/>
      <w:lvlText w:val="%3."/>
      <w:lvlJc w:val="right"/>
      <w:pPr>
        <w:ind w:left="2340" w:hanging="360"/>
      </w:pPr>
    </w:lvl>
    <w:lvl w:ilvl="3" w:tplc="3D101BC8">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0787CB5"/>
    <w:multiLevelType w:val="multilevel"/>
    <w:tmpl w:val="BD060472"/>
    <w:styleLink w:val="Listeactuelle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A501070"/>
    <w:multiLevelType w:val="hybridMultilevel"/>
    <w:tmpl w:val="795C5BB4"/>
    <w:lvl w:ilvl="0" w:tplc="D21C264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9878763">
    <w:abstractNumId w:val="16"/>
  </w:num>
  <w:num w:numId="2" w16cid:durableId="1066876005">
    <w:abstractNumId w:val="28"/>
  </w:num>
  <w:num w:numId="3" w16cid:durableId="1110736388">
    <w:abstractNumId w:val="25"/>
  </w:num>
  <w:num w:numId="4" w16cid:durableId="719741391">
    <w:abstractNumId w:val="19"/>
  </w:num>
  <w:num w:numId="5" w16cid:durableId="248008746">
    <w:abstractNumId w:val="35"/>
  </w:num>
  <w:num w:numId="6" w16cid:durableId="1172917032">
    <w:abstractNumId w:val="22"/>
  </w:num>
  <w:num w:numId="7" w16cid:durableId="1953635159">
    <w:abstractNumId w:val="31"/>
  </w:num>
  <w:num w:numId="8" w16cid:durableId="2081367706">
    <w:abstractNumId w:val="20"/>
  </w:num>
  <w:num w:numId="9" w16cid:durableId="1738941810">
    <w:abstractNumId w:val="9"/>
  </w:num>
  <w:num w:numId="10" w16cid:durableId="796144595">
    <w:abstractNumId w:val="30"/>
  </w:num>
  <w:num w:numId="11" w16cid:durableId="115947092">
    <w:abstractNumId w:val="29"/>
  </w:num>
  <w:num w:numId="12" w16cid:durableId="1956328825">
    <w:abstractNumId w:val="32"/>
  </w:num>
  <w:num w:numId="13" w16cid:durableId="1278372061">
    <w:abstractNumId w:val="15"/>
  </w:num>
  <w:num w:numId="14" w16cid:durableId="538707576">
    <w:abstractNumId w:val="23"/>
  </w:num>
  <w:num w:numId="15" w16cid:durableId="14043696">
    <w:abstractNumId w:val="8"/>
  </w:num>
  <w:num w:numId="16" w16cid:durableId="18976626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095392">
    <w:abstractNumId w:val="3"/>
  </w:num>
  <w:num w:numId="18" w16cid:durableId="13427819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5942149">
    <w:abstractNumId w:val="2"/>
  </w:num>
  <w:num w:numId="20" w16cid:durableId="16181735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9317576">
    <w:abstractNumId w:val="1"/>
  </w:num>
  <w:num w:numId="22" w16cid:durableId="18508318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4207687">
    <w:abstractNumId w:val="0"/>
  </w:num>
  <w:num w:numId="24" w16cid:durableId="2833149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53556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1449024">
    <w:abstractNumId w:val="7"/>
  </w:num>
  <w:num w:numId="27" w16cid:durableId="692750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789040">
    <w:abstractNumId w:val="6"/>
  </w:num>
  <w:num w:numId="29" w16cid:durableId="420216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7555563">
    <w:abstractNumId w:val="5"/>
  </w:num>
  <w:num w:numId="31" w16cid:durableId="3225112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0539303">
    <w:abstractNumId w:val="4"/>
  </w:num>
  <w:num w:numId="33" w16cid:durableId="6531418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6348708">
    <w:abstractNumId w:val="40"/>
  </w:num>
  <w:num w:numId="35" w16cid:durableId="1704206896">
    <w:abstractNumId w:val="12"/>
  </w:num>
  <w:num w:numId="36" w16cid:durableId="1845853914">
    <w:abstractNumId w:val="36"/>
  </w:num>
  <w:num w:numId="37" w16cid:durableId="587689871">
    <w:abstractNumId w:val="10"/>
  </w:num>
  <w:num w:numId="38" w16cid:durableId="137577920">
    <w:abstractNumId w:val="17"/>
  </w:num>
  <w:num w:numId="39" w16cid:durableId="302202213">
    <w:abstractNumId w:val="11"/>
  </w:num>
  <w:num w:numId="40" w16cid:durableId="472605807">
    <w:abstractNumId w:val="14"/>
  </w:num>
  <w:num w:numId="41" w16cid:durableId="1536501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335"/>
  <w:proofState w:grammar="clean"/>
  <w:attachedTemplate r:id="rId1"/>
  <w:linkStyl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D3"/>
    <w:rsid w:val="0002183F"/>
    <w:rsid w:val="00036AF0"/>
    <w:rsid w:val="00055541"/>
    <w:rsid w:val="000602C0"/>
    <w:rsid w:val="000644F6"/>
    <w:rsid w:val="00073F98"/>
    <w:rsid w:val="0007546B"/>
    <w:rsid w:val="00080B86"/>
    <w:rsid w:val="00087950"/>
    <w:rsid w:val="00091D1D"/>
    <w:rsid w:val="000A403A"/>
    <w:rsid w:val="000B20A0"/>
    <w:rsid w:val="000F4525"/>
    <w:rsid w:val="001010C2"/>
    <w:rsid w:val="001164F2"/>
    <w:rsid w:val="00132C02"/>
    <w:rsid w:val="00154C36"/>
    <w:rsid w:val="0016181F"/>
    <w:rsid w:val="0016452C"/>
    <w:rsid w:val="00172125"/>
    <w:rsid w:val="00184A05"/>
    <w:rsid w:val="001A62D2"/>
    <w:rsid w:val="001E2D97"/>
    <w:rsid w:val="001E5B17"/>
    <w:rsid w:val="002065B9"/>
    <w:rsid w:val="00275855"/>
    <w:rsid w:val="002A37F8"/>
    <w:rsid w:val="002A7F84"/>
    <w:rsid w:val="002B5E5D"/>
    <w:rsid w:val="002C0383"/>
    <w:rsid w:val="002C23C3"/>
    <w:rsid w:val="002C26D8"/>
    <w:rsid w:val="002D0E61"/>
    <w:rsid w:val="00333037"/>
    <w:rsid w:val="00360AA2"/>
    <w:rsid w:val="003627D3"/>
    <w:rsid w:val="003633FB"/>
    <w:rsid w:val="0036373E"/>
    <w:rsid w:val="003812AF"/>
    <w:rsid w:val="003932D3"/>
    <w:rsid w:val="003B6C19"/>
    <w:rsid w:val="003E24F0"/>
    <w:rsid w:val="003E4C8A"/>
    <w:rsid w:val="00402E4C"/>
    <w:rsid w:val="00415CF5"/>
    <w:rsid w:val="004336D9"/>
    <w:rsid w:val="00443684"/>
    <w:rsid w:val="00487172"/>
    <w:rsid w:val="0049653A"/>
    <w:rsid w:val="004A1E46"/>
    <w:rsid w:val="004A4B24"/>
    <w:rsid w:val="004C7E68"/>
    <w:rsid w:val="00534C8F"/>
    <w:rsid w:val="005A4798"/>
    <w:rsid w:val="005E6E98"/>
    <w:rsid w:val="00601CA1"/>
    <w:rsid w:val="006044C6"/>
    <w:rsid w:val="00646779"/>
    <w:rsid w:val="006639E9"/>
    <w:rsid w:val="00674967"/>
    <w:rsid w:val="006778C7"/>
    <w:rsid w:val="006F75A0"/>
    <w:rsid w:val="007120DD"/>
    <w:rsid w:val="007161A9"/>
    <w:rsid w:val="00722F20"/>
    <w:rsid w:val="00746016"/>
    <w:rsid w:val="00746F2E"/>
    <w:rsid w:val="00755FBD"/>
    <w:rsid w:val="00763F67"/>
    <w:rsid w:val="00774659"/>
    <w:rsid w:val="007A210B"/>
    <w:rsid w:val="007D7D92"/>
    <w:rsid w:val="00872EDE"/>
    <w:rsid w:val="00892372"/>
    <w:rsid w:val="008C12E1"/>
    <w:rsid w:val="009072ED"/>
    <w:rsid w:val="009225D7"/>
    <w:rsid w:val="00945316"/>
    <w:rsid w:val="009866AC"/>
    <w:rsid w:val="009D25D8"/>
    <w:rsid w:val="009D396C"/>
    <w:rsid w:val="009D3D60"/>
    <w:rsid w:val="009F6620"/>
    <w:rsid w:val="00A11EFC"/>
    <w:rsid w:val="00A154BC"/>
    <w:rsid w:val="00A72615"/>
    <w:rsid w:val="00A92A9F"/>
    <w:rsid w:val="00AA1B52"/>
    <w:rsid w:val="00AB0FA5"/>
    <w:rsid w:val="00AC4BEC"/>
    <w:rsid w:val="00AD77CC"/>
    <w:rsid w:val="00B23DF9"/>
    <w:rsid w:val="00B26FB2"/>
    <w:rsid w:val="00B4675F"/>
    <w:rsid w:val="00B54D81"/>
    <w:rsid w:val="00B6763F"/>
    <w:rsid w:val="00BB7F3E"/>
    <w:rsid w:val="00BC243E"/>
    <w:rsid w:val="00BD0D61"/>
    <w:rsid w:val="00BE7E4B"/>
    <w:rsid w:val="00C00479"/>
    <w:rsid w:val="00C07C7A"/>
    <w:rsid w:val="00C148FA"/>
    <w:rsid w:val="00C66A8F"/>
    <w:rsid w:val="00C94A15"/>
    <w:rsid w:val="00CA2CA9"/>
    <w:rsid w:val="00CC2657"/>
    <w:rsid w:val="00CC36BF"/>
    <w:rsid w:val="00CF1920"/>
    <w:rsid w:val="00D13D5E"/>
    <w:rsid w:val="00D173D3"/>
    <w:rsid w:val="00D560B6"/>
    <w:rsid w:val="00D80702"/>
    <w:rsid w:val="00D87040"/>
    <w:rsid w:val="00DC185C"/>
    <w:rsid w:val="00DE3462"/>
    <w:rsid w:val="00DF2190"/>
    <w:rsid w:val="00E0172E"/>
    <w:rsid w:val="00E2650D"/>
    <w:rsid w:val="00E332C2"/>
    <w:rsid w:val="00E41E79"/>
    <w:rsid w:val="00E427D2"/>
    <w:rsid w:val="00E76C15"/>
    <w:rsid w:val="00ED38C9"/>
    <w:rsid w:val="00EE21A7"/>
    <w:rsid w:val="00EF67EC"/>
    <w:rsid w:val="00F03878"/>
    <w:rsid w:val="00F14BF7"/>
    <w:rsid w:val="00F15576"/>
    <w:rsid w:val="00F177C2"/>
    <w:rsid w:val="00F81A35"/>
    <w:rsid w:val="00FC7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0D5C"/>
  <w15:docId w15:val="{BAC75F6E-C2D0-6042-9B0D-76F932E0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F8"/>
    <w:pPr>
      <w:spacing w:before="240" w:after="240" w:line="288" w:lineRule="auto"/>
      <w:jc w:val="both"/>
    </w:pPr>
    <w:rPr>
      <w:rFonts w:ascii="Times New Roman" w:eastAsia="Times New Roman" w:hAnsi="Times New Roman" w:cs="Times New Roman"/>
      <w:sz w:val="24"/>
      <w:szCs w:val="24"/>
      <w:lang w:val="fr-FR"/>
    </w:rPr>
  </w:style>
  <w:style w:type="paragraph" w:styleId="Titre1">
    <w:name w:val="heading 1"/>
    <w:basedOn w:val="Normal"/>
    <w:next w:val="Normal"/>
    <w:link w:val="Titre1Car"/>
    <w:autoRedefine/>
    <w:rsid w:val="002A37F8"/>
    <w:pPr>
      <w:keepNext/>
      <w:spacing w:before="120" w:after="120"/>
      <w:jc w:val="left"/>
      <w:outlineLvl w:val="0"/>
    </w:pPr>
    <w:rPr>
      <w:sz w:val="36"/>
      <w:szCs w:val="32"/>
      <w:lang w:val="x-none" w:eastAsia="x-none"/>
    </w:rPr>
  </w:style>
  <w:style w:type="paragraph" w:styleId="Titre2">
    <w:name w:val="heading 2"/>
    <w:basedOn w:val="Normal"/>
    <w:next w:val="Normal"/>
    <w:link w:val="Titre2Car"/>
    <w:autoRedefine/>
    <w:rsid w:val="002A37F8"/>
    <w:pPr>
      <w:keepNext/>
      <w:spacing w:before="120" w:after="120" w:line="480" w:lineRule="auto"/>
      <w:ind w:right="170"/>
      <w:jc w:val="left"/>
      <w:outlineLvl w:val="1"/>
    </w:pPr>
    <w:rPr>
      <w:sz w:val="32"/>
      <w:szCs w:val="28"/>
      <w:lang w:val="x-none" w:eastAsia="x-none"/>
    </w:rPr>
  </w:style>
  <w:style w:type="paragraph" w:styleId="Titre3">
    <w:name w:val="heading 3"/>
    <w:basedOn w:val="Titre2"/>
    <w:next w:val="Normal"/>
    <w:link w:val="Titre3Car"/>
    <w:autoRedefine/>
    <w:qFormat/>
    <w:rsid w:val="002A37F8"/>
    <w:pPr>
      <w:ind w:right="340"/>
      <w:outlineLvl w:val="2"/>
    </w:pPr>
    <w:rPr>
      <w:szCs w:val="26"/>
    </w:rPr>
  </w:style>
  <w:style w:type="paragraph" w:styleId="Titre4">
    <w:name w:val="heading 4"/>
    <w:basedOn w:val="Titre3"/>
    <w:next w:val="Normal"/>
    <w:link w:val="Titre4Car"/>
    <w:autoRedefine/>
    <w:qFormat/>
    <w:rsid w:val="002A37F8"/>
    <w:pPr>
      <w:ind w:right="510"/>
      <w:outlineLvl w:val="3"/>
    </w:pPr>
    <w:rPr>
      <w:szCs w:val="28"/>
    </w:rPr>
  </w:style>
  <w:style w:type="paragraph" w:styleId="Titre5">
    <w:name w:val="heading 5"/>
    <w:basedOn w:val="Titre4"/>
    <w:next w:val="Normal"/>
    <w:link w:val="Titre5Car"/>
    <w:autoRedefine/>
    <w:rsid w:val="002A37F8"/>
    <w:pPr>
      <w:ind w:right="680"/>
      <w:outlineLvl w:val="4"/>
    </w:pPr>
    <w:rPr>
      <w:szCs w:val="26"/>
    </w:rPr>
  </w:style>
  <w:style w:type="paragraph" w:styleId="Titre6">
    <w:name w:val="heading 6"/>
    <w:basedOn w:val="Titre5"/>
    <w:next w:val="Normal"/>
    <w:link w:val="Titre6Car"/>
    <w:autoRedefine/>
    <w:rsid w:val="002A37F8"/>
    <w:pPr>
      <w:ind w:right="851"/>
      <w:outlineLvl w:val="5"/>
    </w:pPr>
    <w:rPr>
      <w:bCs/>
      <w:szCs w:val="22"/>
    </w:rPr>
  </w:style>
  <w:style w:type="paragraph" w:styleId="Titre7">
    <w:name w:val="heading 7"/>
    <w:basedOn w:val="Normal"/>
    <w:next w:val="Normal"/>
    <w:link w:val="Titre7Car"/>
    <w:qFormat/>
    <w:rsid w:val="002A37F8"/>
    <w:pPr>
      <w:spacing w:before="120" w:after="120"/>
      <w:ind w:right="1021"/>
      <w:outlineLvl w:val="6"/>
    </w:pPr>
    <w:rPr>
      <w:sz w:val="32"/>
      <w:lang w:val="x-none" w:eastAsia="x-none"/>
    </w:rPr>
  </w:style>
  <w:style w:type="paragraph" w:styleId="Titre8">
    <w:name w:val="heading 8"/>
    <w:basedOn w:val="Titre7"/>
    <w:next w:val="Normal"/>
    <w:link w:val="Titre8Car"/>
    <w:qFormat/>
    <w:rsid w:val="002A37F8"/>
    <w:pPr>
      <w:ind w:right="1191"/>
      <w:outlineLvl w:val="7"/>
    </w:pPr>
    <w:rPr>
      <w:iCs/>
    </w:rPr>
  </w:style>
  <w:style w:type="paragraph" w:styleId="Titre9">
    <w:name w:val="heading 9"/>
    <w:basedOn w:val="Titre8"/>
    <w:next w:val="Normal"/>
    <w:link w:val="Titre9Car"/>
    <w:qFormat/>
    <w:rsid w:val="002A37F8"/>
    <w:pPr>
      <w:spacing w:before="240" w:after="60"/>
      <w:ind w:right="1361"/>
      <w:outlineLvl w:val="8"/>
    </w:pPr>
    <w:rPr>
      <w:rFonts w:ascii="Arial" w:hAnsi="Arial"/>
      <w:sz w:val="28"/>
      <w:szCs w:val="22"/>
    </w:rPr>
  </w:style>
  <w:style w:type="character" w:default="1" w:styleId="Policepardfaut">
    <w:name w:val="Default Paragraph Font"/>
    <w:uiPriority w:val="1"/>
    <w:semiHidden/>
    <w:unhideWhenUsed/>
    <w:rsid w:val="002A37F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2A37F8"/>
  </w:style>
  <w:style w:type="table" w:customStyle="1" w:styleId="TableNormal">
    <w:name w:val="Table Normal"/>
    <w:tblPr>
      <w:tblCellMar>
        <w:top w:w="0" w:type="dxa"/>
        <w:left w:w="0" w:type="dxa"/>
        <w:bottom w:w="0" w:type="dxa"/>
        <w:right w:w="0" w:type="dxa"/>
      </w:tblCellMar>
    </w:tblPr>
  </w:style>
  <w:style w:type="paragraph" w:styleId="Titre">
    <w:name w:val="Title"/>
    <w:next w:val="Sous-titre"/>
    <w:link w:val="TitreCar"/>
    <w:autoRedefine/>
    <w:rsid w:val="002A37F8"/>
    <w:pPr>
      <w:spacing w:before="120" w:after="120" w:line="240" w:lineRule="auto"/>
      <w:ind w:left="567" w:right="567"/>
      <w:outlineLvl w:val="0"/>
    </w:pPr>
    <w:rPr>
      <w:rFonts w:ascii="Calibri Light" w:eastAsia="Times New Roman" w:hAnsi="Calibri Light" w:cs="Times New Roman"/>
      <w:spacing w:val="-10"/>
      <w:kern w:val="28"/>
      <w:sz w:val="56"/>
      <w:szCs w:val="56"/>
      <w:lang w:val="fr-FR"/>
    </w:rPr>
  </w:style>
  <w:style w:type="paragraph" w:styleId="Sous-titre">
    <w:name w:val="Subtitle"/>
    <w:basedOn w:val="Titre"/>
    <w:next w:val="Auteur"/>
    <w:link w:val="Sous-titreCar"/>
    <w:qFormat/>
    <w:rsid w:val="002A37F8"/>
    <w:pPr>
      <w:outlineLvl w:val="1"/>
    </w:pPr>
    <w:rPr>
      <w:rFonts w:ascii="Calibri" w:hAnsi="Calibri"/>
      <w:color w:val="5A5A5A"/>
      <w:spacing w:val="15"/>
      <w:kern w:val="0"/>
      <w:sz w:val="22"/>
      <w:szCs w:val="2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Rvision">
    <w:name w:val="Revision"/>
    <w:hidden/>
    <w:uiPriority w:val="99"/>
    <w:semiHidden/>
    <w:rsid w:val="0036373E"/>
    <w:pPr>
      <w:spacing w:line="240" w:lineRule="auto"/>
    </w:pPr>
  </w:style>
  <w:style w:type="paragraph" w:styleId="Notedebasdepage">
    <w:name w:val="footnote text"/>
    <w:basedOn w:val="Normal"/>
    <w:link w:val="NotedebasdepageCar"/>
    <w:autoRedefine/>
    <w:semiHidden/>
    <w:rsid w:val="002A37F8"/>
    <w:rPr>
      <w:sz w:val="20"/>
      <w:szCs w:val="20"/>
    </w:rPr>
  </w:style>
  <w:style w:type="character" w:customStyle="1" w:styleId="NotedebasdepageCar">
    <w:name w:val="Note de bas de page Car"/>
    <w:basedOn w:val="Policepardfaut"/>
    <w:link w:val="Notedebasdepage"/>
    <w:semiHidden/>
    <w:rsid w:val="002A37F8"/>
    <w:rPr>
      <w:rFonts w:ascii="Times New Roman" w:eastAsia="Times New Roman" w:hAnsi="Times New Roman" w:cs="Times New Roman"/>
      <w:sz w:val="20"/>
      <w:szCs w:val="20"/>
      <w:lang w:val="fr-FR"/>
    </w:rPr>
  </w:style>
  <w:style w:type="character" w:styleId="Appelnotedebasdep">
    <w:name w:val="footnote reference"/>
    <w:semiHidden/>
    <w:rsid w:val="002A37F8"/>
    <w:rPr>
      <w:vertAlign w:val="superscript"/>
    </w:rPr>
  </w:style>
  <w:style w:type="character" w:styleId="Marquedecommentaire">
    <w:name w:val="annotation reference"/>
    <w:semiHidden/>
    <w:rsid w:val="002A37F8"/>
    <w:rPr>
      <w:sz w:val="16"/>
      <w:szCs w:val="16"/>
    </w:rPr>
  </w:style>
  <w:style w:type="paragraph" w:styleId="Commentaire">
    <w:name w:val="annotation text"/>
    <w:basedOn w:val="Normal"/>
    <w:link w:val="CommentaireCar"/>
    <w:semiHidden/>
    <w:rsid w:val="002A37F8"/>
    <w:rPr>
      <w:sz w:val="20"/>
      <w:szCs w:val="20"/>
    </w:rPr>
  </w:style>
  <w:style w:type="character" w:customStyle="1" w:styleId="CommentaireCar">
    <w:name w:val="Commentaire Car"/>
    <w:basedOn w:val="Policepardfaut"/>
    <w:link w:val="Commentaire"/>
    <w:semiHidden/>
    <w:rsid w:val="002A37F8"/>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semiHidden/>
    <w:rsid w:val="002A37F8"/>
    <w:rPr>
      <w:b/>
      <w:bCs/>
      <w:lang w:val="x-none" w:eastAsia="x-none"/>
    </w:rPr>
  </w:style>
  <w:style w:type="character" w:customStyle="1" w:styleId="ObjetducommentaireCar">
    <w:name w:val="Objet du commentaire Car"/>
    <w:link w:val="Objetducommentaire"/>
    <w:semiHidden/>
    <w:rsid w:val="002A37F8"/>
    <w:rPr>
      <w:rFonts w:ascii="Times New Roman" w:eastAsia="Times New Roman" w:hAnsi="Times New Roman" w:cs="Times New Roman"/>
      <w:b/>
      <w:bCs/>
      <w:sz w:val="20"/>
      <w:szCs w:val="20"/>
      <w:lang w:val="x-none" w:eastAsia="x-none"/>
    </w:rPr>
  </w:style>
  <w:style w:type="paragraph" w:styleId="Pieddepage">
    <w:name w:val="footer"/>
    <w:basedOn w:val="Normal"/>
    <w:link w:val="PieddepageCar"/>
    <w:rsid w:val="002A37F8"/>
    <w:pPr>
      <w:tabs>
        <w:tab w:val="center" w:pos="4536"/>
        <w:tab w:val="right" w:pos="9072"/>
      </w:tabs>
    </w:pPr>
    <w:rPr>
      <w:lang w:val="x-none" w:eastAsia="x-none"/>
    </w:rPr>
  </w:style>
  <w:style w:type="character" w:customStyle="1" w:styleId="PieddepageCar">
    <w:name w:val="Pied de page Car"/>
    <w:link w:val="Pieddepage"/>
    <w:rsid w:val="002A37F8"/>
    <w:rPr>
      <w:rFonts w:ascii="Times New Roman" w:eastAsia="Times New Roman" w:hAnsi="Times New Roman" w:cs="Times New Roman"/>
      <w:sz w:val="24"/>
      <w:szCs w:val="24"/>
      <w:lang w:val="x-none" w:eastAsia="x-none"/>
    </w:rPr>
  </w:style>
  <w:style w:type="character" w:styleId="Numrodepage">
    <w:name w:val="page number"/>
    <w:basedOn w:val="Policepardfaut"/>
    <w:uiPriority w:val="99"/>
    <w:semiHidden/>
    <w:unhideWhenUsed/>
    <w:rsid w:val="000A403A"/>
  </w:style>
  <w:style w:type="character" w:customStyle="1" w:styleId="TitreCar">
    <w:name w:val="Titre Car"/>
    <w:link w:val="Titre"/>
    <w:rsid w:val="002A37F8"/>
    <w:rPr>
      <w:rFonts w:ascii="Calibri Light" w:eastAsia="Times New Roman" w:hAnsi="Calibri Light" w:cs="Times New Roman"/>
      <w:spacing w:val="-10"/>
      <w:kern w:val="28"/>
      <w:sz w:val="56"/>
      <w:szCs w:val="56"/>
      <w:lang w:val="fr-FR"/>
    </w:rPr>
  </w:style>
  <w:style w:type="paragraph" w:styleId="Citation">
    <w:name w:val="Quote"/>
    <w:basedOn w:val="Normal"/>
    <w:next w:val="Normal"/>
    <w:link w:val="CitationCar"/>
    <w:autoRedefine/>
    <w:uiPriority w:val="29"/>
    <w:qFormat/>
    <w:rsid w:val="002A37F8"/>
    <w:pPr>
      <w:spacing w:before="200" w:after="160"/>
      <w:ind w:left="1134" w:right="1134"/>
      <w:jc w:val="left"/>
    </w:pPr>
    <w:rPr>
      <w:iCs/>
      <w:sz w:val="20"/>
      <w:lang w:val="x-none" w:eastAsia="x-none"/>
    </w:rPr>
  </w:style>
  <w:style w:type="character" w:customStyle="1" w:styleId="CitationCar">
    <w:name w:val="Citation Car"/>
    <w:link w:val="Citation"/>
    <w:uiPriority w:val="29"/>
    <w:rsid w:val="002A37F8"/>
    <w:rPr>
      <w:rFonts w:ascii="Times New Roman" w:eastAsia="Times New Roman" w:hAnsi="Times New Roman" w:cs="Times New Roman"/>
      <w:iCs/>
      <w:sz w:val="20"/>
      <w:szCs w:val="24"/>
      <w:lang w:val="x-none" w:eastAsia="x-none"/>
    </w:rPr>
  </w:style>
  <w:style w:type="paragraph" w:styleId="Bibliographie">
    <w:name w:val="Bibliography"/>
    <w:basedOn w:val="Normal"/>
    <w:next w:val="Normal"/>
    <w:autoRedefine/>
    <w:uiPriority w:val="37"/>
    <w:unhideWhenUsed/>
    <w:rsid w:val="002A37F8"/>
  </w:style>
  <w:style w:type="character" w:customStyle="1" w:styleId="Titre7Car">
    <w:name w:val="Titre 7 Car"/>
    <w:link w:val="Titre7"/>
    <w:rsid w:val="002A37F8"/>
    <w:rPr>
      <w:rFonts w:ascii="Times New Roman" w:eastAsia="Times New Roman" w:hAnsi="Times New Roman" w:cs="Times New Roman"/>
      <w:sz w:val="32"/>
      <w:szCs w:val="24"/>
      <w:lang w:val="x-none" w:eastAsia="x-none"/>
    </w:rPr>
  </w:style>
  <w:style w:type="character" w:customStyle="1" w:styleId="Titre8Car">
    <w:name w:val="Titre 8 Car"/>
    <w:link w:val="Titre8"/>
    <w:rsid w:val="002A37F8"/>
    <w:rPr>
      <w:rFonts w:ascii="Times New Roman" w:eastAsia="Times New Roman" w:hAnsi="Times New Roman" w:cs="Times New Roman"/>
      <w:iCs/>
      <w:sz w:val="32"/>
      <w:szCs w:val="24"/>
      <w:lang w:val="x-none" w:eastAsia="x-none"/>
    </w:rPr>
  </w:style>
  <w:style w:type="character" w:customStyle="1" w:styleId="Titre9Car">
    <w:name w:val="Titre 9 Car"/>
    <w:link w:val="Titre9"/>
    <w:rsid w:val="002A37F8"/>
    <w:rPr>
      <w:rFonts w:eastAsia="Times New Roman" w:cs="Times New Roman"/>
      <w:iCs/>
      <w:sz w:val="28"/>
      <w:lang w:val="x-none" w:eastAsia="x-none"/>
    </w:rPr>
  </w:style>
  <w:style w:type="character" w:styleId="Lienhypertexte">
    <w:name w:val="Hyperlink"/>
    <w:rsid w:val="002A37F8"/>
    <w:rPr>
      <w:color w:val="0000FF"/>
      <w:u w:val="single"/>
    </w:rPr>
  </w:style>
  <w:style w:type="character" w:styleId="Mentionnonrsolue">
    <w:name w:val="Unresolved Mention"/>
    <w:basedOn w:val="Policepardfaut"/>
    <w:uiPriority w:val="99"/>
    <w:semiHidden/>
    <w:unhideWhenUsed/>
    <w:rsid w:val="00646779"/>
    <w:rPr>
      <w:color w:val="605E5C"/>
      <w:shd w:val="clear" w:color="auto" w:fill="E1DFDD"/>
    </w:rPr>
  </w:style>
  <w:style w:type="character" w:customStyle="1" w:styleId="Titre2Car">
    <w:name w:val="Titre 2 Car"/>
    <w:link w:val="Titre2"/>
    <w:rsid w:val="002A37F8"/>
    <w:rPr>
      <w:rFonts w:ascii="Times New Roman" w:eastAsia="Times New Roman" w:hAnsi="Times New Roman" w:cs="Times New Roman"/>
      <w:sz w:val="32"/>
      <w:szCs w:val="28"/>
      <w:lang w:val="x-none" w:eastAsia="x-none"/>
    </w:rPr>
  </w:style>
  <w:style w:type="character" w:customStyle="1" w:styleId="Titre5Car">
    <w:name w:val="Titre 5 Car"/>
    <w:link w:val="Titre5"/>
    <w:rsid w:val="002A37F8"/>
    <w:rPr>
      <w:rFonts w:ascii="Times New Roman" w:eastAsia="Times New Roman" w:hAnsi="Times New Roman" w:cs="Times New Roman"/>
      <w:sz w:val="32"/>
      <w:szCs w:val="26"/>
      <w:lang w:val="x-none" w:eastAsia="x-none"/>
    </w:rPr>
  </w:style>
  <w:style w:type="paragraph" w:customStyle="1" w:styleId="Auteur">
    <w:name w:val="Auteur"/>
    <w:basedOn w:val="Normal"/>
    <w:next w:val="Normal"/>
    <w:autoRedefine/>
    <w:rsid w:val="002A37F8"/>
    <w:pPr>
      <w:spacing w:before="120" w:after="120"/>
      <w:ind w:left="567" w:right="567"/>
    </w:pPr>
    <w:rPr>
      <w:rFonts w:ascii="Courier New" w:hAnsi="Courier New"/>
      <w:color w:val="000080"/>
      <w:sz w:val="20"/>
    </w:rPr>
  </w:style>
  <w:style w:type="paragraph" w:customStyle="1" w:styleId="Resume">
    <w:name w:val="Resume"/>
    <w:basedOn w:val="Auteur"/>
    <w:next w:val="Normal"/>
    <w:autoRedefine/>
    <w:rsid w:val="002A37F8"/>
  </w:style>
  <w:style w:type="paragraph" w:customStyle="1" w:styleId="Abstract">
    <w:name w:val="Abstract"/>
    <w:basedOn w:val="Resume"/>
    <w:next w:val="Normal"/>
    <w:autoRedefine/>
    <w:rsid w:val="002A37F8"/>
  </w:style>
  <w:style w:type="paragraph" w:customStyle="1" w:styleId="MotsCles">
    <w:name w:val="MotsCles"/>
    <w:basedOn w:val="Auteur"/>
    <w:autoRedefine/>
    <w:rsid w:val="002A37F8"/>
  </w:style>
  <w:style w:type="paragraph" w:customStyle="1" w:styleId="Accroche">
    <w:name w:val="Accroche"/>
    <w:basedOn w:val="MotsCles"/>
    <w:rsid w:val="002A37F8"/>
  </w:style>
  <w:style w:type="paragraph" w:styleId="Adressedestinataire">
    <w:name w:val="envelope address"/>
    <w:basedOn w:val="Normal"/>
    <w:rsid w:val="002A37F8"/>
    <w:pPr>
      <w:framePr w:w="7938" w:h="1985" w:hSpace="141" w:wrap="auto" w:hAnchor="page" w:xAlign="center" w:yAlign="bottom"/>
      <w:ind w:left="2835"/>
    </w:pPr>
    <w:rPr>
      <w:rFonts w:ascii="Arial" w:hAnsi="Arial" w:cs="Arial"/>
    </w:rPr>
  </w:style>
  <w:style w:type="paragraph" w:styleId="Adresseexpditeur">
    <w:name w:val="envelope return"/>
    <w:basedOn w:val="Normal"/>
    <w:rsid w:val="002A37F8"/>
    <w:rPr>
      <w:rFonts w:ascii="Arial" w:hAnsi="Arial" w:cs="Arial"/>
      <w:sz w:val="20"/>
      <w:szCs w:val="20"/>
    </w:rPr>
  </w:style>
  <w:style w:type="paragraph" w:styleId="AdresseHTML">
    <w:name w:val="HTML Address"/>
    <w:basedOn w:val="Normal"/>
    <w:link w:val="AdresseHTMLCar"/>
    <w:rsid w:val="002A37F8"/>
    <w:rPr>
      <w:i/>
      <w:iCs/>
      <w:lang w:val="x-none" w:eastAsia="x-none"/>
    </w:rPr>
  </w:style>
  <w:style w:type="character" w:customStyle="1" w:styleId="AdresseHTMLCar">
    <w:name w:val="Adresse HTML Car"/>
    <w:link w:val="AdresseHTML"/>
    <w:rsid w:val="002A37F8"/>
    <w:rPr>
      <w:rFonts w:ascii="Times New Roman" w:eastAsia="Times New Roman" w:hAnsi="Times New Roman" w:cs="Times New Roman"/>
      <w:i/>
      <w:iCs/>
      <w:sz w:val="24"/>
      <w:szCs w:val="24"/>
      <w:lang w:val="x-none" w:eastAsia="x-none"/>
    </w:rPr>
  </w:style>
  <w:style w:type="paragraph" w:customStyle="1" w:styleId="Annexe">
    <w:name w:val="Annexe"/>
    <w:basedOn w:val="Normal"/>
    <w:rsid w:val="002A37F8"/>
  </w:style>
  <w:style w:type="character" w:styleId="Appeldenotedefin">
    <w:name w:val="endnote reference"/>
    <w:semiHidden/>
    <w:rsid w:val="002A37F8"/>
    <w:rPr>
      <w:vertAlign w:val="superscript"/>
    </w:rPr>
  </w:style>
  <w:style w:type="paragraph" w:customStyle="1" w:styleId="TitreOeuvre">
    <w:name w:val="TitreOeuvre"/>
    <w:next w:val="Normal"/>
    <w:rsid w:val="002A37F8"/>
    <w:pPr>
      <w:spacing w:line="240" w:lineRule="auto"/>
      <w:ind w:left="567" w:right="567"/>
    </w:pPr>
    <w:rPr>
      <w:rFonts w:ascii="Courier New" w:eastAsia="Times New Roman" w:hAnsi="Courier New" w:cs="Times New Roman"/>
      <w:color w:val="800080"/>
      <w:sz w:val="20"/>
      <w:szCs w:val="26"/>
      <w:lang w:val="fr-FR"/>
    </w:rPr>
  </w:style>
  <w:style w:type="paragraph" w:customStyle="1" w:styleId="AuteurOeuvre">
    <w:name w:val="AuteurOeuvre"/>
    <w:basedOn w:val="TitreOeuvre"/>
    <w:next w:val="Normal"/>
    <w:rsid w:val="002A37F8"/>
  </w:style>
  <w:style w:type="paragraph" w:customStyle="1" w:styleId="Auteurtraite">
    <w:name w:val="Auteurtraite"/>
    <w:basedOn w:val="Auteur"/>
    <w:rsid w:val="002A37F8"/>
  </w:style>
  <w:style w:type="paragraph" w:customStyle="1" w:styleId="Titrefr">
    <w:name w:val="Titre (fr)"/>
    <w:basedOn w:val="Auteur"/>
    <w:next w:val="Auteur"/>
    <w:rsid w:val="002A37F8"/>
    <w:rPr>
      <w:rFonts w:cs="Arial"/>
      <w:kern w:val="8"/>
    </w:rPr>
  </w:style>
  <w:style w:type="paragraph" w:customStyle="1" w:styleId="Cimhu">
    <w:name w:val="Cimhu"/>
    <w:basedOn w:val="Titrefr"/>
    <w:rsid w:val="002A37F8"/>
  </w:style>
  <w:style w:type="paragraph" w:customStyle="1" w:styleId="Citationter">
    <w:name w:val="Citation ter"/>
    <w:basedOn w:val="Normal"/>
    <w:next w:val="Normal"/>
    <w:rsid w:val="002A37F8"/>
    <w:pPr>
      <w:spacing w:line="360" w:lineRule="auto"/>
      <w:ind w:left="1928"/>
    </w:pPr>
    <w:rPr>
      <w:sz w:val="20"/>
    </w:rPr>
  </w:style>
  <w:style w:type="paragraph" w:customStyle="1" w:styleId="CitationBis">
    <w:name w:val="CitationBis"/>
    <w:basedOn w:val="Normal"/>
    <w:next w:val="Normal"/>
    <w:rsid w:val="002A37F8"/>
    <w:pPr>
      <w:spacing w:before="120" w:after="120"/>
      <w:ind w:left="1701"/>
    </w:pPr>
    <w:rPr>
      <w:sz w:val="20"/>
    </w:rPr>
  </w:style>
  <w:style w:type="table" w:styleId="Tableauclassique1">
    <w:name w:val="Table Classic 1"/>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A37F8"/>
    <w:pPr>
      <w:spacing w:before="240" w:after="240" w:line="288" w:lineRule="auto"/>
      <w:jc w:val="both"/>
    </w:pPr>
    <w:rPr>
      <w:rFonts w:asciiTheme="minorHAnsi" w:eastAsiaTheme="minorEastAsia" w:hAnsiTheme="minorHAnsi" w:cstheme="minorBidi"/>
      <w:color w:val="000080"/>
      <w:sz w:val="20"/>
      <w:szCs w:val="20"/>
      <w:lang w:val="fr-FR"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rsid w:val="002A37F8"/>
    <w:rPr>
      <w:rFonts w:ascii="Courier New" w:eastAsia="Times New Roman" w:hAnsi="Courier New" w:cs="Courier New" w:hint="default"/>
      <w:sz w:val="20"/>
      <w:szCs w:val="20"/>
    </w:rPr>
  </w:style>
  <w:style w:type="paragraph" w:customStyle="1" w:styleId="Code">
    <w:name w:val="Code"/>
    <w:basedOn w:val="Normal"/>
    <w:rsid w:val="002A37F8"/>
    <w:pPr>
      <w:spacing w:before="40" w:after="40"/>
      <w:ind w:left="1134" w:right="1134"/>
    </w:pPr>
    <w:rPr>
      <w:rFonts w:ascii="Verdana" w:hAnsi="Verdana"/>
      <w:sz w:val="20"/>
    </w:rPr>
  </w:style>
  <w:style w:type="character" w:styleId="CodeHTML">
    <w:name w:val="HTML Code"/>
    <w:rsid w:val="002A37F8"/>
    <w:rPr>
      <w:rFonts w:ascii="Courier New" w:eastAsia="Times New Roman" w:hAnsi="Courier New" w:cs="Courier New" w:hint="default"/>
      <w:sz w:val="20"/>
      <w:szCs w:val="20"/>
    </w:rPr>
  </w:style>
  <w:style w:type="paragraph" w:customStyle="1" w:styleId="Collaborateur">
    <w:name w:val="Collaborateur"/>
    <w:basedOn w:val="Auteur"/>
    <w:rsid w:val="002A37F8"/>
  </w:style>
  <w:style w:type="table" w:styleId="Colonnesdetableau1">
    <w:name w:val="Table Columns 1"/>
    <w:basedOn w:val="TableauNormal"/>
    <w:uiPriority w:val="99"/>
    <w:semiHidden/>
    <w:unhideWhenUsed/>
    <w:rsid w:val="002A37F8"/>
    <w:pPr>
      <w:spacing w:before="240" w:after="240" w:line="288" w:lineRule="auto"/>
      <w:jc w:val="both"/>
    </w:pPr>
    <w:rPr>
      <w:rFonts w:asciiTheme="minorHAnsi" w:eastAsiaTheme="minorEastAsia" w:hAnsiTheme="minorHAnsi" w:cstheme="minorBidi"/>
      <w:b/>
      <w:bCs/>
      <w:sz w:val="20"/>
      <w:szCs w:val="20"/>
      <w:lang w:val="fr-FR"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A37F8"/>
    <w:pPr>
      <w:spacing w:before="240" w:after="240" w:line="288" w:lineRule="auto"/>
      <w:jc w:val="both"/>
    </w:pPr>
    <w:rPr>
      <w:rFonts w:asciiTheme="minorHAnsi" w:eastAsiaTheme="minorEastAsia" w:hAnsiTheme="minorHAnsi" w:cstheme="minorBidi"/>
      <w:b/>
      <w:bCs/>
      <w:sz w:val="20"/>
      <w:szCs w:val="20"/>
      <w:lang w:val="fr-FR"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A37F8"/>
    <w:pPr>
      <w:spacing w:before="240" w:after="240" w:line="288" w:lineRule="auto"/>
      <w:jc w:val="both"/>
    </w:pPr>
    <w:rPr>
      <w:rFonts w:asciiTheme="minorHAnsi" w:eastAsiaTheme="minorEastAsia" w:hAnsiTheme="minorHAnsi" w:cstheme="minorBidi"/>
      <w:b/>
      <w:bCs/>
      <w:sz w:val="20"/>
      <w:szCs w:val="20"/>
      <w:lang w:val="fr-FR"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rsid w:val="002A37F8"/>
    <w:pPr>
      <w:spacing w:before="240" w:after="240" w:line="288" w:lineRule="auto"/>
      <w:jc w:val="both"/>
    </w:pPr>
    <w:rPr>
      <w:rFonts w:asciiTheme="minorHAnsi" w:eastAsiaTheme="minorEastAsia" w:hAnsiTheme="minorHAnsi" w:cstheme="minorBidi"/>
      <w:color w:val="FFFFFF"/>
      <w:sz w:val="20"/>
      <w:szCs w:val="20"/>
      <w:lang w:val="fr-FR"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2A37F8"/>
    <w:pPr>
      <w:spacing w:after="120"/>
    </w:pPr>
    <w:rPr>
      <w:lang w:val="x-none" w:eastAsia="x-none"/>
    </w:rPr>
  </w:style>
  <w:style w:type="character" w:customStyle="1" w:styleId="CorpsdetexteCar">
    <w:name w:val="Corps de texte Car"/>
    <w:link w:val="Corpsdetexte"/>
    <w:rsid w:val="002A37F8"/>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2A37F8"/>
    <w:pPr>
      <w:spacing w:after="120" w:line="480" w:lineRule="auto"/>
    </w:pPr>
    <w:rPr>
      <w:lang w:val="x-none" w:eastAsia="x-none"/>
    </w:rPr>
  </w:style>
  <w:style w:type="character" w:customStyle="1" w:styleId="Corpsdetexte2Car">
    <w:name w:val="Corps de texte 2 Car"/>
    <w:link w:val="Corpsdetexte2"/>
    <w:rsid w:val="002A37F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2A37F8"/>
    <w:pPr>
      <w:spacing w:after="120"/>
    </w:pPr>
    <w:rPr>
      <w:sz w:val="16"/>
      <w:szCs w:val="16"/>
      <w:lang w:val="x-none" w:eastAsia="x-none"/>
    </w:rPr>
  </w:style>
  <w:style w:type="character" w:customStyle="1" w:styleId="Corpsdetexte3Car">
    <w:name w:val="Corps de texte 3 Car"/>
    <w:link w:val="Corpsdetexte3"/>
    <w:rsid w:val="002A37F8"/>
    <w:rPr>
      <w:rFonts w:ascii="Times New Roman" w:eastAsia="Times New Roman" w:hAnsi="Times New Roman" w:cs="Times New Roman"/>
      <w:sz w:val="16"/>
      <w:szCs w:val="16"/>
      <w:lang w:val="x-none" w:eastAsia="x-none"/>
    </w:rPr>
  </w:style>
  <w:style w:type="paragraph" w:customStyle="1" w:styleId="TitreIllustration">
    <w:name w:val="TitreIllustration"/>
    <w:basedOn w:val="Normal"/>
    <w:next w:val="Normal"/>
    <w:rsid w:val="002A37F8"/>
    <w:pPr>
      <w:ind w:left="567" w:right="567"/>
      <w:jc w:val="left"/>
    </w:pPr>
    <w:rPr>
      <w:rFonts w:ascii="Arial" w:hAnsi="Arial"/>
      <w:color w:val="777777"/>
    </w:rPr>
  </w:style>
  <w:style w:type="paragraph" w:customStyle="1" w:styleId="CreditsIllustration">
    <w:name w:val="CreditsIllustration"/>
    <w:basedOn w:val="TitreIllustration"/>
    <w:next w:val="Normal"/>
    <w:rsid w:val="002A37F8"/>
    <w:pPr>
      <w:spacing w:before="120"/>
    </w:pPr>
    <w:rPr>
      <w:sz w:val="20"/>
    </w:rPr>
  </w:style>
  <w:style w:type="paragraph" w:styleId="Date">
    <w:name w:val="Date"/>
    <w:basedOn w:val="Normal"/>
    <w:next w:val="Normal"/>
    <w:link w:val="DateCar"/>
    <w:rsid w:val="002A37F8"/>
    <w:rPr>
      <w:lang w:val="x-none" w:eastAsia="x-none"/>
    </w:rPr>
  </w:style>
  <w:style w:type="character" w:customStyle="1" w:styleId="DateCar">
    <w:name w:val="Date Car"/>
    <w:link w:val="Date"/>
    <w:rsid w:val="002A37F8"/>
    <w:rPr>
      <w:rFonts w:ascii="Times New Roman" w:eastAsia="Times New Roman" w:hAnsi="Times New Roman" w:cs="Times New Roman"/>
      <w:sz w:val="24"/>
      <w:szCs w:val="24"/>
      <w:lang w:val="x-none" w:eastAsia="x-none"/>
    </w:rPr>
  </w:style>
  <w:style w:type="paragraph" w:customStyle="1" w:styleId="DatePubli">
    <w:name w:val="DatePubli"/>
    <w:basedOn w:val="MotsCles"/>
    <w:next w:val="Normal"/>
    <w:rsid w:val="002A37F8"/>
  </w:style>
  <w:style w:type="paragraph" w:customStyle="1" w:styleId="DatePubliOeuvre">
    <w:name w:val="DatePubliOeuvre"/>
    <w:basedOn w:val="TitreOeuvre"/>
    <w:rsid w:val="002A37F8"/>
  </w:style>
  <w:style w:type="paragraph" w:customStyle="1" w:styleId="DatePubliPapier">
    <w:name w:val="DatePubliPapier"/>
    <w:basedOn w:val="MotsCles"/>
    <w:next w:val="DatePubli"/>
    <w:rsid w:val="002A37F8"/>
  </w:style>
  <w:style w:type="paragraph" w:customStyle="1" w:styleId="Dedicace">
    <w:name w:val="Dedicace"/>
    <w:basedOn w:val="Normal"/>
    <w:rsid w:val="002A37F8"/>
  </w:style>
  <w:style w:type="paragraph" w:customStyle="1" w:styleId="DescriptionAuteur">
    <w:name w:val="DescriptionAuteur"/>
    <w:basedOn w:val="Auteur"/>
    <w:rsid w:val="002A37F8"/>
  </w:style>
  <w:style w:type="paragraph" w:customStyle="1" w:styleId="DroitsAuteur">
    <w:name w:val="DroitsAuteur"/>
    <w:basedOn w:val="MotsCles"/>
    <w:rsid w:val="002A37F8"/>
  </w:style>
  <w:style w:type="paragraph" w:customStyle="1" w:styleId="EditeurScientifique">
    <w:name w:val="EditeurScientifique"/>
    <w:basedOn w:val="Auteur"/>
    <w:rsid w:val="002A37F8"/>
  </w:style>
  <w:style w:type="table" w:styleId="Effetsdetableau3D2">
    <w:name w:val="Table 3D effects 2"/>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ncadre">
    <w:name w:val="Encadre"/>
    <w:basedOn w:val="Normal"/>
    <w:rsid w:val="002A37F8"/>
    <w:pPr>
      <w:shd w:val="clear" w:color="auto" w:fill="E0E0E0"/>
      <w:spacing w:before="200" w:after="160"/>
      <w:ind w:left="1134" w:right="1134"/>
      <w:jc w:val="left"/>
    </w:pPr>
    <w:rPr>
      <w:iCs/>
      <w:sz w:val="20"/>
    </w:rPr>
  </w:style>
  <w:style w:type="paragraph" w:styleId="En-tte">
    <w:name w:val="header"/>
    <w:basedOn w:val="Normal"/>
    <w:link w:val="En-tteCar"/>
    <w:rsid w:val="002A37F8"/>
    <w:pPr>
      <w:tabs>
        <w:tab w:val="center" w:pos="4536"/>
        <w:tab w:val="right" w:pos="9072"/>
      </w:tabs>
    </w:pPr>
    <w:rPr>
      <w:lang w:val="x-none" w:eastAsia="x-none"/>
    </w:rPr>
  </w:style>
  <w:style w:type="character" w:customStyle="1" w:styleId="En-tteCar">
    <w:name w:val="En-tête Car"/>
    <w:link w:val="En-tte"/>
    <w:rsid w:val="002A37F8"/>
    <w:rPr>
      <w:rFonts w:ascii="Times New Roman" w:eastAsia="Times New Roman" w:hAnsi="Times New Roman" w:cs="Times New Roman"/>
      <w:sz w:val="24"/>
      <w:szCs w:val="24"/>
      <w:lang w:val="x-none" w:eastAsia="x-none"/>
    </w:rPr>
  </w:style>
  <w:style w:type="paragraph" w:styleId="En-ttedemessage">
    <w:name w:val="Message Header"/>
    <w:basedOn w:val="Normal"/>
    <w:link w:val="En-ttedemessageCar"/>
    <w:rsid w:val="002A37F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x-none" w:eastAsia="x-none"/>
    </w:rPr>
  </w:style>
  <w:style w:type="character" w:customStyle="1" w:styleId="En-ttedemessageCar">
    <w:name w:val="En-tête de message Car"/>
    <w:link w:val="En-ttedemessage"/>
    <w:rsid w:val="002A37F8"/>
    <w:rPr>
      <w:rFonts w:ascii="Calibri Light" w:eastAsia="Times New Roman" w:hAnsi="Calibri Light" w:cs="Times New Roman"/>
      <w:sz w:val="24"/>
      <w:szCs w:val="24"/>
      <w:shd w:val="pct20" w:color="auto" w:fill="auto"/>
      <w:lang w:val="x-none" w:eastAsia="x-none"/>
    </w:rPr>
  </w:style>
  <w:style w:type="paragraph" w:customStyle="1" w:styleId="Epigraphe">
    <w:name w:val="Epigraphe"/>
    <w:basedOn w:val="Normal"/>
    <w:rsid w:val="002A37F8"/>
    <w:pPr>
      <w:jc w:val="right"/>
    </w:pPr>
  </w:style>
  <w:style w:type="paragraph" w:customStyle="1" w:styleId="NDLR">
    <w:name w:val="NDLR"/>
    <w:basedOn w:val="Normal"/>
    <w:rsid w:val="002A37F8"/>
    <w:pPr>
      <w:spacing w:before="40" w:after="40"/>
      <w:ind w:left="567" w:right="567"/>
    </w:pPr>
  </w:style>
  <w:style w:type="paragraph" w:customStyle="1" w:styleId="Erratum">
    <w:name w:val="Erratum"/>
    <w:basedOn w:val="NDLR"/>
    <w:rsid w:val="002A37F8"/>
  </w:style>
  <w:style w:type="character" w:styleId="ExempleHTML">
    <w:name w:val="HTML Sample"/>
    <w:rsid w:val="002A37F8"/>
    <w:rPr>
      <w:rFonts w:ascii="Courier New" w:eastAsia="Times New Roman" w:hAnsi="Courier New" w:cs="Courier New" w:hint="default"/>
    </w:rPr>
  </w:style>
  <w:style w:type="paragraph" w:styleId="Explorateurdedocuments">
    <w:name w:val="Document Map"/>
    <w:basedOn w:val="Normal"/>
    <w:link w:val="ExplorateurdedocumentsCar"/>
    <w:semiHidden/>
    <w:rsid w:val="002A37F8"/>
    <w:pPr>
      <w:shd w:val="clear" w:color="auto" w:fill="000080"/>
    </w:pPr>
    <w:rPr>
      <w:rFonts w:ascii="Segoe UI" w:hAnsi="Segoe UI"/>
      <w:sz w:val="16"/>
      <w:szCs w:val="16"/>
      <w:lang w:val="x-none" w:eastAsia="x-none"/>
    </w:rPr>
  </w:style>
  <w:style w:type="character" w:customStyle="1" w:styleId="ExplorateurdedocumentsCar">
    <w:name w:val="Explorateur de documents Car"/>
    <w:link w:val="Explorateurdedocuments"/>
    <w:semiHidden/>
    <w:rsid w:val="002A37F8"/>
    <w:rPr>
      <w:rFonts w:ascii="Segoe UI" w:eastAsia="Times New Roman" w:hAnsi="Segoe UI" w:cs="Times New Roman"/>
      <w:sz w:val="16"/>
      <w:szCs w:val="16"/>
      <w:shd w:val="clear" w:color="auto" w:fill="000080"/>
      <w:lang w:val="x-none" w:eastAsia="x-none"/>
    </w:rPr>
  </w:style>
  <w:style w:type="paragraph" w:styleId="Formuledepolitesse">
    <w:name w:val="Closing"/>
    <w:basedOn w:val="Normal"/>
    <w:link w:val="FormuledepolitesseCar"/>
    <w:rsid w:val="002A37F8"/>
    <w:pPr>
      <w:ind w:left="4252"/>
    </w:pPr>
    <w:rPr>
      <w:lang w:val="x-none" w:eastAsia="x-none"/>
    </w:rPr>
  </w:style>
  <w:style w:type="character" w:customStyle="1" w:styleId="FormuledepolitesseCar">
    <w:name w:val="Formule de politesse Car"/>
    <w:link w:val="Formuledepolitesse"/>
    <w:rsid w:val="002A37F8"/>
    <w:rPr>
      <w:rFonts w:ascii="Times New Roman" w:eastAsia="Times New Roman" w:hAnsi="Times New Roman" w:cs="Times New Roman"/>
      <w:sz w:val="24"/>
      <w:szCs w:val="24"/>
      <w:lang w:val="x-none" w:eastAsia="x-none"/>
    </w:rPr>
  </w:style>
  <w:style w:type="paragraph" w:customStyle="1" w:styleId="Periode">
    <w:name w:val="Periode"/>
    <w:basedOn w:val="MotsCles"/>
    <w:rsid w:val="002A37F8"/>
  </w:style>
  <w:style w:type="paragraph" w:customStyle="1" w:styleId="Geographie">
    <w:name w:val="Geographie"/>
    <w:basedOn w:val="Periode"/>
    <w:rsid w:val="002A37F8"/>
  </w:style>
  <w:style w:type="paragraph" w:customStyle="1" w:styleId="Geographieen">
    <w:name w:val="Geographieen"/>
    <w:basedOn w:val="MotsCles"/>
    <w:rsid w:val="002A37F8"/>
  </w:style>
  <w:style w:type="table" w:styleId="Grilledetableau1">
    <w:name w:val="Table Grid 1"/>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A37F8"/>
    <w:pPr>
      <w:spacing w:before="240" w:after="240" w:line="288" w:lineRule="auto"/>
      <w:jc w:val="both"/>
    </w:pPr>
    <w:rPr>
      <w:rFonts w:asciiTheme="minorHAnsi" w:eastAsiaTheme="minorEastAsia" w:hAnsiTheme="minorHAnsi" w:cstheme="minorBidi"/>
      <w:b/>
      <w:bCs/>
      <w:sz w:val="20"/>
      <w:szCs w:val="20"/>
      <w:lang w:val="fr-FR"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rsid w:val="002A37F8"/>
    <w:pPr>
      <w:spacing w:before="360" w:after="360" w:line="288" w:lineRule="auto"/>
      <w:jc w:val="both"/>
    </w:pPr>
    <w:rPr>
      <w:rFonts w:ascii="Times New Roman" w:eastAsia="Times New Roma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2A37F8"/>
    <w:pPr>
      <w:ind w:left="240" w:hanging="240"/>
    </w:pPr>
  </w:style>
  <w:style w:type="paragraph" w:styleId="Index2">
    <w:name w:val="index 2"/>
    <w:basedOn w:val="Normal"/>
    <w:next w:val="Normal"/>
    <w:autoRedefine/>
    <w:semiHidden/>
    <w:rsid w:val="002A37F8"/>
    <w:pPr>
      <w:ind w:left="480" w:hanging="240"/>
    </w:pPr>
  </w:style>
  <w:style w:type="paragraph" w:styleId="Index3">
    <w:name w:val="index 3"/>
    <w:basedOn w:val="Normal"/>
    <w:next w:val="Normal"/>
    <w:autoRedefine/>
    <w:semiHidden/>
    <w:rsid w:val="002A37F8"/>
    <w:pPr>
      <w:ind w:left="720" w:hanging="240"/>
    </w:pPr>
  </w:style>
  <w:style w:type="paragraph" w:styleId="Index4">
    <w:name w:val="index 4"/>
    <w:basedOn w:val="Normal"/>
    <w:next w:val="Normal"/>
    <w:autoRedefine/>
    <w:semiHidden/>
    <w:rsid w:val="002A37F8"/>
    <w:pPr>
      <w:ind w:left="960" w:hanging="240"/>
    </w:pPr>
  </w:style>
  <w:style w:type="paragraph" w:styleId="Index5">
    <w:name w:val="index 5"/>
    <w:basedOn w:val="Normal"/>
    <w:next w:val="Normal"/>
    <w:autoRedefine/>
    <w:semiHidden/>
    <w:rsid w:val="002A37F8"/>
    <w:pPr>
      <w:ind w:left="1200" w:hanging="240"/>
    </w:pPr>
  </w:style>
  <w:style w:type="paragraph" w:styleId="Index6">
    <w:name w:val="index 6"/>
    <w:basedOn w:val="Normal"/>
    <w:next w:val="Normal"/>
    <w:autoRedefine/>
    <w:semiHidden/>
    <w:rsid w:val="002A37F8"/>
    <w:pPr>
      <w:ind w:left="1440" w:hanging="240"/>
    </w:pPr>
  </w:style>
  <w:style w:type="paragraph" w:styleId="Index7">
    <w:name w:val="index 7"/>
    <w:basedOn w:val="Normal"/>
    <w:next w:val="Normal"/>
    <w:autoRedefine/>
    <w:semiHidden/>
    <w:rsid w:val="002A37F8"/>
    <w:pPr>
      <w:ind w:left="1680" w:hanging="240"/>
    </w:pPr>
  </w:style>
  <w:style w:type="paragraph" w:styleId="Index8">
    <w:name w:val="index 8"/>
    <w:basedOn w:val="Normal"/>
    <w:next w:val="Normal"/>
    <w:autoRedefine/>
    <w:semiHidden/>
    <w:rsid w:val="002A37F8"/>
    <w:pPr>
      <w:ind w:left="1920" w:hanging="240"/>
    </w:pPr>
  </w:style>
  <w:style w:type="paragraph" w:styleId="Index9">
    <w:name w:val="index 9"/>
    <w:basedOn w:val="Normal"/>
    <w:next w:val="Normal"/>
    <w:autoRedefine/>
    <w:semiHidden/>
    <w:rsid w:val="002A37F8"/>
    <w:pPr>
      <w:ind w:left="2160" w:hanging="240"/>
    </w:pPr>
  </w:style>
  <w:style w:type="paragraph" w:customStyle="1" w:styleId="InstitutionalKeywords">
    <w:name w:val="InstitutionalKeywords"/>
    <w:basedOn w:val="MotsCles"/>
    <w:rsid w:val="002A37F8"/>
  </w:style>
  <w:style w:type="paragraph" w:customStyle="1" w:styleId="Institutions">
    <w:name w:val="Institutions"/>
    <w:basedOn w:val="MotsCles"/>
    <w:rsid w:val="002A37F8"/>
  </w:style>
  <w:style w:type="paragraph" w:customStyle="1" w:styleId="Keywords">
    <w:name w:val="Keywords"/>
    <w:basedOn w:val="MotsCles"/>
    <w:rsid w:val="002A37F8"/>
  </w:style>
  <w:style w:type="paragraph" w:customStyle="1" w:styleId="Langue">
    <w:name w:val="Langue"/>
    <w:basedOn w:val="MotsCles"/>
    <w:autoRedefine/>
    <w:rsid w:val="002A37F8"/>
  </w:style>
  <w:style w:type="paragraph" w:styleId="Lgende">
    <w:name w:val="caption"/>
    <w:basedOn w:val="Normal"/>
    <w:next w:val="Normal"/>
    <w:qFormat/>
    <w:rsid w:val="002A37F8"/>
    <w:rPr>
      <w:b/>
      <w:bCs/>
      <w:sz w:val="20"/>
      <w:szCs w:val="20"/>
    </w:rPr>
  </w:style>
  <w:style w:type="paragraph" w:customStyle="1" w:styleId="LegendeIllustration">
    <w:name w:val="LegendeIllustration"/>
    <w:basedOn w:val="TitreIllustration"/>
    <w:next w:val="Normal"/>
    <w:rsid w:val="002A37F8"/>
    <w:pPr>
      <w:spacing w:before="120"/>
    </w:pPr>
    <w:rPr>
      <w:sz w:val="20"/>
    </w:rPr>
  </w:style>
  <w:style w:type="character" w:styleId="Lienhypertextesuivivisit">
    <w:name w:val="FollowedHyperlink"/>
    <w:rsid w:val="002A37F8"/>
    <w:rPr>
      <w:color w:val="800080"/>
      <w:u w:val="single"/>
    </w:rPr>
  </w:style>
  <w:style w:type="paragraph" w:styleId="Liste">
    <w:name w:val="List"/>
    <w:basedOn w:val="Normal"/>
    <w:rsid w:val="002A37F8"/>
    <w:pPr>
      <w:ind w:left="283" w:hanging="283"/>
    </w:pPr>
  </w:style>
  <w:style w:type="paragraph" w:styleId="Liste2">
    <w:name w:val="List 2"/>
    <w:basedOn w:val="Normal"/>
    <w:rsid w:val="002A37F8"/>
    <w:pPr>
      <w:ind w:left="566" w:hanging="283"/>
    </w:pPr>
  </w:style>
  <w:style w:type="paragraph" w:styleId="Liste3">
    <w:name w:val="List 3"/>
    <w:basedOn w:val="Normal"/>
    <w:rsid w:val="002A37F8"/>
    <w:pPr>
      <w:ind w:left="849" w:hanging="283"/>
    </w:pPr>
  </w:style>
  <w:style w:type="paragraph" w:styleId="Liste4">
    <w:name w:val="List 4"/>
    <w:basedOn w:val="Normal"/>
    <w:rsid w:val="002A37F8"/>
    <w:pPr>
      <w:ind w:left="1132" w:hanging="283"/>
    </w:pPr>
  </w:style>
  <w:style w:type="paragraph" w:styleId="Liste5">
    <w:name w:val="List 5"/>
    <w:basedOn w:val="Normal"/>
    <w:rsid w:val="002A37F8"/>
    <w:pPr>
      <w:ind w:left="1415" w:hanging="283"/>
    </w:pPr>
  </w:style>
  <w:style w:type="paragraph" w:styleId="Listenumros">
    <w:name w:val="List Number"/>
    <w:basedOn w:val="Normal"/>
    <w:rsid w:val="002A37F8"/>
    <w:pPr>
      <w:numPr>
        <w:numId w:val="5"/>
      </w:numPr>
      <w:tabs>
        <w:tab w:val="num" w:pos="360"/>
        <w:tab w:val="num" w:pos="720"/>
      </w:tabs>
      <w:ind w:left="360"/>
    </w:pPr>
  </w:style>
  <w:style w:type="character" w:customStyle="1" w:styleId="Titre1Car">
    <w:name w:val="Titre 1 Car"/>
    <w:link w:val="Titre1"/>
    <w:rsid w:val="002A37F8"/>
    <w:rPr>
      <w:rFonts w:ascii="Times New Roman" w:eastAsia="Times New Roman" w:hAnsi="Times New Roman" w:cs="Times New Roman"/>
      <w:sz w:val="36"/>
      <w:szCs w:val="32"/>
      <w:lang w:val="x-none" w:eastAsia="x-none"/>
    </w:rPr>
  </w:style>
  <w:style w:type="paragraph" w:styleId="Listenumros2">
    <w:name w:val="List Number 2"/>
    <w:basedOn w:val="Normal"/>
    <w:rsid w:val="002A37F8"/>
    <w:pPr>
      <w:numPr>
        <w:numId w:val="6"/>
      </w:numPr>
      <w:tabs>
        <w:tab w:val="num" w:pos="643"/>
        <w:tab w:val="num" w:pos="720"/>
      </w:tabs>
      <w:ind w:left="643"/>
    </w:pPr>
  </w:style>
  <w:style w:type="character" w:customStyle="1" w:styleId="Titre3Car">
    <w:name w:val="Titre 3 Car"/>
    <w:link w:val="Titre3"/>
    <w:rsid w:val="002A37F8"/>
    <w:rPr>
      <w:rFonts w:ascii="Times New Roman" w:eastAsia="Times New Roman" w:hAnsi="Times New Roman" w:cs="Times New Roman"/>
      <w:sz w:val="32"/>
      <w:szCs w:val="26"/>
      <w:lang w:val="x-none" w:eastAsia="x-none"/>
    </w:rPr>
  </w:style>
  <w:style w:type="character" w:customStyle="1" w:styleId="Titre4Car">
    <w:name w:val="Titre 4 Car"/>
    <w:link w:val="Titre4"/>
    <w:rsid w:val="002A37F8"/>
    <w:rPr>
      <w:rFonts w:ascii="Times New Roman" w:eastAsia="Times New Roman" w:hAnsi="Times New Roman" w:cs="Times New Roman"/>
      <w:sz w:val="32"/>
      <w:szCs w:val="28"/>
      <w:lang w:val="x-none" w:eastAsia="x-none"/>
    </w:rPr>
  </w:style>
  <w:style w:type="character" w:customStyle="1" w:styleId="Titre6Car">
    <w:name w:val="Titre 6 Car"/>
    <w:link w:val="Titre6"/>
    <w:rsid w:val="002A37F8"/>
    <w:rPr>
      <w:rFonts w:ascii="Times New Roman" w:eastAsia="Times New Roman" w:hAnsi="Times New Roman" w:cs="Times New Roman"/>
      <w:bCs/>
      <w:sz w:val="32"/>
      <w:lang w:val="x-none" w:eastAsia="x-none"/>
    </w:rPr>
  </w:style>
  <w:style w:type="paragraph" w:styleId="Listenumros3">
    <w:name w:val="List Number 3"/>
    <w:basedOn w:val="Normal"/>
    <w:rsid w:val="002A37F8"/>
    <w:pPr>
      <w:tabs>
        <w:tab w:val="num" w:pos="926"/>
      </w:tabs>
      <w:ind w:left="926" w:hanging="360"/>
    </w:pPr>
  </w:style>
  <w:style w:type="paragraph" w:styleId="Listenumros4">
    <w:name w:val="List Number 4"/>
    <w:basedOn w:val="Normal"/>
    <w:rsid w:val="002A37F8"/>
    <w:pPr>
      <w:numPr>
        <w:numId w:val="7"/>
      </w:numPr>
      <w:tabs>
        <w:tab w:val="num" w:pos="1209"/>
      </w:tabs>
      <w:ind w:left="1209"/>
    </w:pPr>
  </w:style>
  <w:style w:type="paragraph" w:styleId="Listenumros5">
    <w:name w:val="List Number 5"/>
    <w:basedOn w:val="Normal"/>
    <w:rsid w:val="002A37F8"/>
    <w:pPr>
      <w:numPr>
        <w:numId w:val="8"/>
      </w:numPr>
      <w:tabs>
        <w:tab w:val="num" w:pos="1492"/>
      </w:tabs>
      <w:ind w:left="1492"/>
    </w:pPr>
  </w:style>
  <w:style w:type="paragraph" w:styleId="Listepuces">
    <w:name w:val="List Bullet"/>
    <w:basedOn w:val="Normal"/>
    <w:rsid w:val="002A37F8"/>
    <w:pPr>
      <w:tabs>
        <w:tab w:val="num" w:pos="360"/>
        <w:tab w:val="num" w:pos="720"/>
      </w:tabs>
      <w:ind w:left="360" w:hanging="360"/>
    </w:pPr>
  </w:style>
  <w:style w:type="paragraph" w:styleId="Listepuces2">
    <w:name w:val="List Bullet 2"/>
    <w:basedOn w:val="Normal"/>
    <w:rsid w:val="002A37F8"/>
    <w:pPr>
      <w:tabs>
        <w:tab w:val="num" w:pos="643"/>
        <w:tab w:val="num" w:pos="720"/>
      </w:tabs>
      <w:ind w:left="643" w:hanging="360"/>
    </w:pPr>
  </w:style>
  <w:style w:type="paragraph" w:styleId="Listepuces3">
    <w:name w:val="List Bullet 3"/>
    <w:basedOn w:val="Normal"/>
    <w:rsid w:val="002A37F8"/>
    <w:pPr>
      <w:tabs>
        <w:tab w:val="num" w:pos="926"/>
      </w:tabs>
      <w:ind w:left="926" w:hanging="360"/>
    </w:pPr>
  </w:style>
  <w:style w:type="paragraph" w:styleId="Listepuces4">
    <w:name w:val="List Bullet 4"/>
    <w:basedOn w:val="Normal"/>
    <w:rsid w:val="002A37F8"/>
    <w:pPr>
      <w:tabs>
        <w:tab w:val="num" w:pos="1209"/>
      </w:tabs>
      <w:ind w:left="1209" w:hanging="360"/>
    </w:pPr>
  </w:style>
  <w:style w:type="paragraph" w:styleId="Listepuces5">
    <w:name w:val="List Bullet 5"/>
    <w:basedOn w:val="Normal"/>
    <w:rsid w:val="002A37F8"/>
    <w:pPr>
      <w:tabs>
        <w:tab w:val="num" w:pos="1492"/>
      </w:tabs>
      <w:ind w:left="1492" w:hanging="360"/>
    </w:pPr>
  </w:style>
  <w:style w:type="paragraph" w:styleId="Listecontinue">
    <w:name w:val="List Continue"/>
    <w:basedOn w:val="Normal"/>
    <w:rsid w:val="002A37F8"/>
    <w:pPr>
      <w:spacing w:after="120"/>
      <w:ind w:left="283"/>
    </w:pPr>
  </w:style>
  <w:style w:type="paragraph" w:styleId="Listecontinue2">
    <w:name w:val="List Continue 2"/>
    <w:basedOn w:val="Normal"/>
    <w:rsid w:val="002A37F8"/>
    <w:pPr>
      <w:spacing w:after="120"/>
      <w:ind w:left="566"/>
    </w:pPr>
  </w:style>
  <w:style w:type="paragraph" w:styleId="Listecontinue3">
    <w:name w:val="List Continue 3"/>
    <w:basedOn w:val="Normal"/>
    <w:rsid w:val="002A37F8"/>
    <w:pPr>
      <w:spacing w:after="120"/>
      <w:ind w:left="849"/>
    </w:pPr>
  </w:style>
  <w:style w:type="paragraph" w:styleId="Listecontinue4">
    <w:name w:val="List Continue 4"/>
    <w:basedOn w:val="Normal"/>
    <w:rsid w:val="002A37F8"/>
    <w:pPr>
      <w:spacing w:after="120"/>
      <w:ind w:left="1132"/>
    </w:pPr>
  </w:style>
  <w:style w:type="paragraph" w:styleId="Listecontinue5">
    <w:name w:val="List Continue 5"/>
    <w:basedOn w:val="Normal"/>
    <w:rsid w:val="002A37F8"/>
    <w:pPr>
      <w:spacing w:after="120"/>
      <w:ind w:left="1415"/>
    </w:pPr>
  </w:style>
  <w:style w:type="character" w:styleId="MachinecrireHTML">
    <w:name w:val="HTML Typewriter"/>
    <w:rsid w:val="002A37F8"/>
    <w:rPr>
      <w:rFonts w:ascii="Courier New" w:eastAsia="Times New Roman" w:hAnsi="Courier New" w:cs="Courier New" w:hint="default"/>
      <w:sz w:val="20"/>
      <w:szCs w:val="20"/>
    </w:rPr>
  </w:style>
  <w:style w:type="paragraph" w:customStyle="1" w:styleId="MotsClesar">
    <w:name w:val="MotsClesar"/>
    <w:basedOn w:val="MotsCles"/>
    <w:rsid w:val="002A37F8"/>
  </w:style>
  <w:style w:type="paragraph" w:customStyle="1" w:styleId="motsclesca">
    <w:name w:val="motsclesca"/>
    <w:basedOn w:val="MotsCles"/>
    <w:next w:val="Normal"/>
    <w:rsid w:val="002A37F8"/>
  </w:style>
  <w:style w:type="paragraph" w:customStyle="1" w:styleId="MotsClesel">
    <w:name w:val="MotsClesel"/>
    <w:basedOn w:val="MotsCles"/>
    <w:rsid w:val="002A37F8"/>
  </w:style>
  <w:style w:type="paragraph" w:customStyle="1" w:styleId="MotsCleseu">
    <w:name w:val="MotsCleseu"/>
    <w:basedOn w:val="MotsCles"/>
    <w:rsid w:val="002A37F8"/>
  </w:style>
  <w:style w:type="paragraph" w:customStyle="1" w:styleId="MotsCleshe">
    <w:name w:val="MotsCleshe"/>
    <w:basedOn w:val="MotsCles"/>
    <w:rsid w:val="002A37F8"/>
  </w:style>
  <w:style w:type="paragraph" w:customStyle="1" w:styleId="MotsCleshu">
    <w:name w:val="MotsCleshu"/>
    <w:basedOn w:val="MotsCles"/>
    <w:rsid w:val="002A37F8"/>
  </w:style>
  <w:style w:type="paragraph" w:customStyle="1" w:styleId="MotsClesja">
    <w:name w:val="MotsClesja"/>
    <w:basedOn w:val="MotsCles"/>
    <w:rsid w:val="002A37F8"/>
  </w:style>
  <w:style w:type="paragraph" w:customStyle="1" w:styleId="motsclesmg">
    <w:name w:val="motsclesmg"/>
    <w:basedOn w:val="MotsCles"/>
    <w:rsid w:val="002A37F8"/>
  </w:style>
  <w:style w:type="paragraph" w:customStyle="1" w:styleId="MotsClesmk">
    <w:name w:val="MotsClesmk"/>
    <w:basedOn w:val="MotsCles"/>
    <w:rsid w:val="002A37F8"/>
  </w:style>
  <w:style w:type="paragraph" w:customStyle="1" w:styleId="motsclesru">
    <w:name w:val="motsclesru"/>
    <w:basedOn w:val="MotsCles"/>
    <w:rsid w:val="002A37F8"/>
  </w:style>
  <w:style w:type="paragraph" w:customStyle="1" w:styleId="MotsClestr">
    <w:name w:val="MotsClestr"/>
    <w:basedOn w:val="MotsCles"/>
    <w:rsid w:val="002A37F8"/>
  </w:style>
  <w:style w:type="paragraph" w:customStyle="1" w:styleId="msonormal0">
    <w:name w:val="msonormal"/>
    <w:basedOn w:val="Normal"/>
    <w:rsid w:val="002A37F8"/>
  </w:style>
  <w:style w:type="paragraph" w:customStyle="1" w:styleId="NDLA">
    <w:name w:val="NDLA"/>
    <w:basedOn w:val="Normal"/>
    <w:rsid w:val="002A37F8"/>
    <w:pPr>
      <w:spacing w:before="40" w:after="40"/>
      <w:ind w:left="567" w:right="567"/>
    </w:pPr>
  </w:style>
  <w:style w:type="paragraph" w:styleId="NormalWeb">
    <w:name w:val="Normal (Web)"/>
    <w:basedOn w:val="Normal"/>
    <w:rsid w:val="002A37F8"/>
  </w:style>
  <w:style w:type="paragraph" w:styleId="Normalcentr">
    <w:name w:val="Block Text"/>
    <w:basedOn w:val="Normal"/>
    <w:rsid w:val="002A37F8"/>
    <w:pPr>
      <w:spacing w:after="120"/>
      <w:ind w:left="1440" w:right="1440"/>
    </w:pPr>
  </w:style>
  <w:style w:type="paragraph" w:styleId="Notedefin">
    <w:name w:val="endnote text"/>
    <w:basedOn w:val="Normal"/>
    <w:link w:val="NotedefinCar"/>
    <w:semiHidden/>
    <w:rsid w:val="002A37F8"/>
    <w:rPr>
      <w:sz w:val="20"/>
      <w:szCs w:val="20"/>
    </w:rPr>
  </w:style>
  <w:style w:type="character" w:customStyle="1" w:styleId="NotedefinCar">
    <w:name w:val="Note de fin Car"/>
    <w:basedOn w:val="Policepardfaut"/>
    <w:link w:val="Notedefin"/>
    <w:semiHidden/>
    <w:rsid w:val="002A37F8"/>
    <w:rPr>
      <w:rFonts w:ascii="Times New Roman" w:eastAsia="Times New Roman" w:hAnsi="Times New Roman" w:cs="Times New Roman"/>
      <w:sz w:val="20"/>
      <w:szCs w:val="20"/>
      <w:lang w:val="fr-FR"/>
    </w:rPr>
  </w:style>
  <w:style w:type="paragraph" w:customStyle="1" w:styleId="NoticeBiblio">
    <w:name w:val="NoticeBiblio"/>
    <w:basedOn w:val="MotsCles"/>
    <w:rsid w:val="002A37F8"/>
  </w:style>
  <w:style w:type="paragraph" w:customStyle="1" w:styleId="NoticeBiblioOeuvre">
    <w:name w:val="NoticeBiblioOeuvre"/>
    <w:basedOn w:val="TitreOeuvre"/>
    <w:next w:val="DatePubliOeuvre"/>
    <w:rsid w:val="002A37F8"/>
    <w:pPr>
      <w:pBdr>
        <w:top w:val="single" w:sz="4" w:space="1" w:color="auto"/>
      </w:pBdr>
    </w:pPr>
  </w:style>
  <w:style w:type="character" w:customStyle="1" w:styleId="Sous-titreCar">
    <w:name w:val="Sous-titre Car"/>
    <w:link w:val="Sous-titre"/>
    <w:rsid w:val="002A37F8"/>
    <w:rPr>
      <w:rFonts w:ascii="Calibri" w:eastAsia="Times New Roman" w:hAnsi="Calibri" w:cs="Times New Roman"/>
      <w:color w:val="5A5A5A"/>
      <w:spacing w:val="15"/>
      <w:lang w:val="fr-FR"/>
    </w:rPr>
  </w:style>
  <w:style w:type="paragraph" w:customStyle="1" w:styleId="Pagination">
    <w:name w:val="Pagination"/>
    <w:basedOn w:val="Titre"/>
    <w:rsid w:val="002A37F8"/>
    <w:pPr>
      <w:outlineLvl w:val="9"/>
    </w:pPr>
    <w:rPr>
      <w:sz w:val="20"/>
    </w:rPr>
  </w:style>
  <w:style w:type="paragraph" w:customStyle="1" w:styleId="NumeroDuDocument">
    <w:name w:val="NumeroDuDocument"/>
    <w:basedOn w:val="Pagination"/>
    <w:rsid w:val="002A37F8"/>
  </w:style>
  <w:style w:type="paragraph" w:customStyle="1" w:styleId="OeuvreTraitee">
    <w:name w:val="OeuvreTraitee"/>
    <w:basedOn w:val="MotsCles"/>
    <w:rsid w:val="002A37F8"/>
  </w:style>
  <w:style w:type="paragraph" w:customStyle="1" w:styleId="OuvragesRecenses">
    <w:name w:val="OuvragesRecenses"/>
    <w:basedOn w:val="MotsCles"/>
    <w:rsid w:val="002A37F8"/>
  </w:style>
  <w:style w:type="paragraph" w:customStyle="1" w:styleId="Palabrasclaves">
    <w:name w:val="Palabrasclaves"/>
    <w:basedOn w:val="Keywords"/>
    <w:rsid w:val="002A37F8"/>
  </w:style>
  <w:style w:type="paragraph" w:customStyle="1" w:styleId="Palavraschaves">
    <w:name w:val="Palavraschaves"/>
    <w:basedOn w:val="MotsCles"/>
    <w:rsid w:val="002A37F8"/>
  </w:style>
  <w:style w:type="table" w:styleId="Tableauple1">
    <w:name w:val="Table Subtle 1"/>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SansRetrait">
    <w:name w:val="ParagrapheSansRetrait"/>
    <w:basedOn w:val="Normal"/>
    <w:rsid w:val="002A37F8"/>
  </w:style>
  <w:style w:type="paragraph" w:customStyle="1" w:styleId="Parolechiave">
    <w:name w:val="Parolechiave"/>
    <w:basedOn w:val="MotsCles"/>
    <w:rsid w:val="002A37F8"/>
  </w:style>
  <w:style w:type="paragraph" w:customStyle="1" w:styleId="Personnages">
    <w:name w:val="Personnages"/>
    <w:basedOn w:val="MotsCles"/>
    <w:rsid w:val="002A37F8"/>
  </w:style>
  <w:style w:type="paragraph" w:customStyle="1" w:styleId="PersonnesCitees">
    <w:name w:val="PersonnesCitees"/>
    <w:basedOn w:val="Auteur"/>
    <w:rsid w:val="002A37F8"/>
  </w:style>
  <w:style w:type="paragraph" w:customStyle="1" w:styleId="Population">
    <w:name w:val="Population"/>
    <w:basedOn w:val="MotsCles"/>
    <w:rsid w:val="002A37F8"/>
  </w:style>
  <w:style w:type="paragraph" w:styleId="PrformatHTML">
    <w:name w:val="HTML Preformatted"/>
    <w:basedOn w:val="Normal"/>
    <w:link w:val="PrformatHTMLCar"/>
    <w:rsid w:val="002A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PrformatHTMLCar">
    <w:name w:val="Préformaté HTML Car"/>
    <w:link w:val="PrformatHTML"/>
    <w:rsid w:val="002A37F8"/>
    <w:rPr>
      <w:rFonts w:ascii="Consolas" w:eastAsia="Times New Roman" w:hAnsi="Consolas" w:cs="Times New Roman"/>
      <w:sz w:val="20"/>
      <w:szCs w:val="20"/>
      <w:lang w:val="x-none" w:eastAsia="x-none"/>
    </w:rPr>
  </w:style>
  <w:style w:type="table" w:styleId="Tableauprofessionnel">
    <w:name w:val="Table Professional"/>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s">
    <w:name w:val="Puces"/>
    <w:basedOn w:val="Normal"/>
    <w:rsid w:val="002A37F8"/>
    <w:rPr>
      <w:sz w:val="20"/>
    </w:rPr>
  </w:style>
  <w:style w:type="paragraph" w:customStyle="1" w:styleId="Question">
    <w:name w:val="Question"/>
    <w:basedOn w:val="Normal"/>
    <w:next w:val="Normal"/>
    <w:rsid w:val="002A37F8"/>
  </w:style>
  <w:style w:type="paragraph" w:customStyle="1" w:styleId="Remerciements">
    <w:name w:val="Remerciements"/>
    <w:basedOn w:val="Normal"/>
    <w:rsid w:val="002A37F8"/>
    <w:pPr>
      <w:spacing w:before="120" w:after="120"/>
      <w:ind w:left="1077"/>
    </w:pPr>
  </w:style>
  <w:style w:type="paragraph" w:customStyle="1" w:styleId="Reponse">
    <w:name w:val="Reponse"/>
    <w:basedOn w:val="Normal"/>
    <w:next w:val="Question"/>
    <w:rsid w:val="002A37F8"/>
  </w:style>
  <w:style w:type="paragraph" w:customStyle="1" w:styleId="Resumear">
    <w:name w:val="Resumear"/>
    <w:basedOn w:val="Resume"/>
    <w:rsid w:val="002A37F8"/>
  </w:style>
  <w:style w:type="paragraph" w:customStyle="1" w:styleId="resumeca">
    <w:name w:val="resumeca"/>
    <w:basedOn w:val="Resume"/>
    <w:next w:val="Normal"/>
    <w:rsid w:val="002A37F8"/>
  </w:style>
  <w:style w:type="paragraph" w:customStyle="1" w:styleId="Resumeel">
    <w:name w:val="Resumeel"/>
    <w:basedOn w:val="Resume"/>
    <w:rsid w:val="002A37F8"/>
  </w:style>
  <w:style w:type="paragraph" w:customStyle="1" w:styleId="Resumeeu">
    <w:name w:val="Resumeeu"/>
    <w:basedOn w:val="Resume"/>
    <w:rsid w:val="002A37F8"/>
  </w:style>
  <w:style w:type="paragraph" w:customStyle="1" w:styleId="Resumehe">
    <w:name w:val="Resumehe"/>
    <w:basedOn w:val="Resume"/>
    <w:rsid w:val="002A37F8"/>
  </w:style>
  <w:style w:type="paragraph" w:customStyle="1" w:styleId="Resumeja">
    <w:name w:val="Resumeja"/>
    <w:basedOn w:val="Resume"/>
    <w:rsid w:val="002A37F8"/>
  </w:style>
  <w:style w:type="paragraph" w:customStyle="1" w:styleId="Resumela">
    <w:name w:val="Resumela"/>
    <w:basedOn w:val="Resume"/>
    <w:rsid w:val="002A37F8"/>
  </w:style>
  <w:style w:type="paragraph" w:customStyle="1" w:styleId="resumemg">
    <w:name w:val="resumemg"/>
    <w:basedOn w:val="Resume"/>
    <w:rsid w:val="002A37F8"/>
  </w:style>
  <w:style w:type="paragraph" w:customStyle="1" w:styleId="Resumemk">
    <w:name w:val="Resumemk"/>
    <w:basedOn w:val="Resume"/>
    <w:rsid w:val="002A37F8"/>
  </w:style>
  <w:style w:type="paragraph" w:customStyle="1" w:styleId="Resumen">
    <w:name w:val="Resumen"/>
    <w:basedOn w:val="Abstract"/>
    <w:next w:val="Palabrasclaves"/>
    <w:rsid w:val="002A37F8"/>
  </w:style>
  <w:style w:type="paragraph" w:customStyle="1" w:styleId="resumeru">
    <w:name w:val="resumeru"/>
    <w:basedOn w:val="Resume"/>
    <w:rsid w:val="002A37F8"/>
  </w:style>
  <w:style w:type="paragraph" w:customStyle="1" w:styleId="Resumetr">
    <w:name w:val="Resumetr"/>
    <w:basedOn w:val="Resume"/>
    <w:rsid w:val="002A37F8"/>
  </w:style>
  <w:style w:type="paragraph" w:customStyle="1" w:styleId="Resumo">
    <w:name w:val="Resumo"/>
    <w:basedOn w:val="Resume"/>
    <w:rsid w:val="002A37F8"/>
  </w:style>
  <w:style w:type="paragraph" w:styleId="Retrait1religne">
    <w:name w:val="Body Text First Indent"/>
    <w:basedOn w:val="Corpsdetexte"/>
    <w:link w:val="Retrait1religneCar"/>
    <w:rsid w:val="002A37F8"/>
    <w:pPr>
      <w:ind w:firstLine="210"/>
    </w:pPr>
  </w:style>
  <w:style w:type="character" w:customStyle="1" w:styleId="Retrait1religneCar">
    <w:name w:val="Retrait 1re ligne Car"/>
    <w:basedOn w:val="CorpsdetexteCar"/>
    <w:link w:val="Retrait1religne"/>
    <w:rsid w:val="002A37F8"/>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2A37F8"/>
    <w:pPr>
      <w:spacing w:after="120"/>
      <w:ind w:left="283"/>
    </w:pPr>
    <w:rPr>
      <w:lang w:val="x-none" w:eastAsia="x-none"/>
    </w:rPr>
  </w:style>
  <w:style w:type="character" w:customStyle="1" w:styleId="RetraitcorpsdetexteCar">
    <w:name w:val="Retrait corps de texte Car"/>
    <w:link w:val="Retraitcorpsdetexte"/>
    <w:rsid w:val="002A37F8"/>
    <w:rPr>
      <w:rFonts w:ascii="Times New Roman" w:eastAsia="Times New Roman" w:hAnsi="Times New Roman" w:cs="Times New Roman"/>
      <w:sz w:val="24"/>
      <w:szCs w:val="24"/>
      <w:lang w:val="x-none" w:eastAsia="x-none"/>
    </w:rPr>
  </w:style>
  <w:style w:type="paragraph" w:styleId="Retraitcorpsdetexte2">
    <w:name w:val="Body Text Indent 2"/>
    <w:basedOn w:val="Normal"/>
    <w:link w:val="Retraitcorpsdetexte2Car"/>
    <w:rsid w:val="002A37F8"/>
    <w:pPr>
      <w:spacing w:after="120" w:line="480" w:lineRule="auto"/>
      <w:ind w:left="283"/>
    </w:pPr>
    <w:rPr>
      <w:lang w:val="x-none" w:eastAsia="x-none"/>
    </w:rPr>
  </w:style>
  <w:style w:type="character" w:customStyle="1" w:styleId="Retraitcorpsdetexte2Car">
    <w:name w:val="Retrait corps de texte 2 Car"/>
    <w:link w:val="Retraitcorpsdetexte2"/>
    <w:rsid w:val="002A37F8"/>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2A37F8"/>
    <w:pPr>
      <w:spacing w:after="120"/>
      <w:ind w:left="283"/>
    </w:pPr>
    <w:rPr>
      <w:sz w:val="16"/>
      <w:szCs w:val="16"/>
      <w:lang w:val="x-none" w:eastAsia="x-none"/>
    </w:rPr>
  </w:style>
  <w:style w:type="character" w:customStyle="1" w:styleId="Retraitcorpsdetexte3Car">
    <w:name w:val="Retrait corps de texte 3 Car"/>
    <w:link w:val="Retraitcorpsdetexte3"/>
    <w:rsid w:val="002A37F8"/>
    <w:rPr>
      <w:rFonts w:ascii="Times New Roman" w:eastAsia="Times New Roman" w:hAnsi="Times New Roman" w:cs="Times New Roman"/>
      <w:sz w:val="16"/>
      <w:szCs w:val="16"/>
      <w:lang w:val="x-none" w:eastAsia="x-none"/>
    </w:rPr>
  </w:style>
  <w:style w:type="paragraph" w:styleId="Retraitcorpset1relig">
    <w:name w:val="Body Text First Indent 2"/>
    <w:basedOn w:val="Retraitcorpsdetexte"/>
    <w:link w:val="Retraitcorpset1religCar"/>
    <w:rsid w:val="002A37F8"/>
    <w:pPr>
      <w:ind w:firstLine="210"/>
    </w:pPr>
  </w:style>
  <w:style w:type="character" w:customStyle="1" w:styleId="Retraitcorpset1religCar">
    <w:name w:val="Retrait corps et 1re lig. Car"/>
    <w:basedOn w:val="RetraitcorpsdetexteCar"/>
    <w:link w:val="Retraitcorpset1relig"/>
    <w:rsid w:val="002A37F8"/>
    <w:rPr>
      <w:rFonts w:ascii="Times New Roman" w:eastAsia="Times New Roman" w:hAnsi="Times New Roman" w:cs="Times New Roman"/>
      <w:sz w:val="24"/>
      <w:szCs w:val="24"/>
      <w:lang w:val="x-none" w:eastAsia="x-none"/>
    </w:rPr>
  </w:style>
  <w:style w:type="paragraph" w:styleId="Retraitnormal">
    <w:name w:val="Normal Indent"/>
    <w:basedOn w:val="Normal"/>
    <w:rsid w:val="002A37F8"/>
    <w:pPr>
      <w:ind w:left="708"/>
    </w:pPr>
  </w:style>
  <w:style w:type="paragraph" w:customStyle="1" w:styleId="Rezume">
    <w:name w:val="Rezume"/>
    <w:basedOn w:val="Resume"/>
    <w:rsid w:val="002A37F8"/>
  </w:style>
  <w:style w:type="paragraph" w:customStyle="1" w:styleId="Riassunto">
    <w:name w:val="Riassunto"/>
    <w:basedOn w:val="Resume"/>
    <w:next w:val="Normal"/>
    <w:rsid w:val="002A37F8"/>
  </w:style>
  <w:style w:type="paragraph" w:styleId="Salutations">
    <w:name w:val="Salutation"/>
    <w:basedOn w:val="Normal"/>
    <w:next w:val="Normal"/>
    <w:link w:val="SalutationsCar"/>
    <w:rsid w:val="002A37F8"/>
    <w:rPr>
      <w:lang w:val="x-none" w:eastAsia="x-none"/>
    </w:rPr>
  </w:style>
  <w:style w:type="character" w:customStyle="1" w:styleId="SalutationsCar">
    <w:name w:val="Salutations Car"/>
    <w:link w:val="Salutations"/>
    <w:rsid w:val="002A37F8"/>
    <w:rPr>
      <w:rFonts w:ascii="Times New Roman" w:eastAsia="Times New Roman" w:hAnsi="Times New Roman" w:cs="Times New Roman"/>
      <w:sz w:val="24"/>
      <w:szCs w:val="24"/>
      <w:lang w:val="x-none" w:eastAsia="x-none"/>
    </w:rPr>
  </w:style>
  <w:style w:type="paragraph" w:customStyle="1" w:styleId="Samenvatingnl">
    <w:name w:val="Samenvatingnl"/>
    <w:basedOn w:val="Resume"/>
    <w:rsid w:val="002A37F8"/>
  </w:style>
  <w:style w:type="paragraph" w:customStyle="1" w:styleId="Schlagworter">
    <w:name w:val="Schlagworter"/>
    <w:basedOn w:val="MotsCles"/>
    <w:rsid w:val="002A37F8"/>
  </w:style>
  <w:style w:type="paragraph" w:customStyle="1" w:styleId="Separateur">
    <w:name w:val="Separateur"/>
    <w:basedOn w:val="Normal"/>
    <w:next w:val="Normal"/>
    <w:rsid w:val="002A37F8"/>
    <w:pPr>
      <w:jc w:val="center"/>
    </w:pPr>
  </w:style>
  <w:style w:type="paragraph" w:styleId="Signature">
    <w:name w:val="Signature"/>
    <w:basedOn w:val="Normal"/>
    <w:link w:val="SignatureCar"/>
    <w:rsid w:val="002A37F8"/>
    <w:pPr>
      <w:ind w:left="4252"/>
    </w:pPr>
    <w:rPr>
      <w:lang w:val="x-none" w:eastAsia="x-none"/>
    </w:rPr>
  </w:style>
  <w:style w:type="character" w:customStyle="1" w:styleId="SignatureCar">
    <w:name w:val="Signature Car"/>
    <w:link w:val="Signature"/>
    <w:rsid w:val="002A37F8"/>
    <w:rPr>
      <w:rFonts w:ascii="Times New Roman" w:eastAsia="Times New Roman" w:hAnsi="Times New Roman" w:cs="Times New Roman"/>
      <w:sz w:val="24"/>
      <w:szCs w:val="24"/>
      <w:lang w:val="x-none" w:eastAsia="x-none"/>
    </w:rPr>
  </w:style>
  <w:style w:type="paragraph" w:styleId="Signaturelectronique">
    <w:name w:val="E-mail Signature"/>
    <w:basedOn w:val="Normal"/>
    <w:link w:val="SignaturelectroniqueCar"/>
    <w:rsid w:val="002A37F8"/>
    <w:rPr>
      <w:lang w:val="x-none" w:eastAsia="x-none"/>
    </w:rPr>
  </w:style>
  <w:style w:type="character" w:customStyle="1" w:styleId="SignaturelectroniqueCar">
    <w:name w:val="Signature électronique Car"/>
    <w:link w:val="Signaturelectronique"/>
    <w:rsid w:val="002A37F8"/>
    <w:rPr>
      <w:rFonts w:ascii="Times New Roman" w:eastAsia="Times New Roman" w:hAnsi="Times New Roman" w:cs="Times New Roman"/>
      <w:sz w:val="24"/>
      <w:szCs w:val="24"/>
      <w:lang w:val="x-none" w:eastAsia="x-none"/>
    </w:rPr>
  </w:style>
  <w:style w:type="table" w:styleId="Tableausimple1">
    <w:name w:val="Table Simple 1"/>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urtitre">
    <w:name w:val="Surtitre"/>
    <w:basedOn w:val="Sous-titre"/>
    <w:rsid w:val="002A37F8"/>
    <w:pPr>
      <w:outlineLvl w:val="9"/>
    </w:pPr>
  </w:style>
  <w:style w:type="paragraph" w:styleId="Tabledesillustrations">
    <w:name w:val="table of figures"/>
    <w:basedOn w:val="Normal"/>
    <w:next w:val="Normal"/>
    <w:semiHidden/>
    <w:rsid w:val="002A37F8"/>
  </w:style>
  <w:style w:type="paragraph" w:styleId="Tabledesrfrencesjuridiques">
    <w:name w:val="table of authorities"/>
    <w:basedOn w:val="Normal"/>
    <w:next w:val="Normal"/>
    <w:semiHidden/>
    <w:rsid w:val="002A37F8"/>
    <w:pPr>
      <w:ind w:left="240" w:hanging="240"/>
    </w:pPr>
  </w:style>
  <w:style w:type="table" w:styleId="Tableauliste1">
    <w:name w:val="Table List 1"/>
    <w:basedOn w:val="TableauNormal"/>
    <w:semiHidden/>
    <w:unhideWhenUsed/>
    <w:rsid w:val="002A37F8"/>
    <w:pPr>
      <w:spacing w:before="360" w:after="360" w:line="288" w:lineRule="auto"/>
      <w:jc w:val="both"/>
    </w:pPr>
    <w:rPr>
      <w:rFonts w:ascii="Times New Roman" w:eastAsia="Times New Roman" w:hAnsi="Times New Roman" w:cs="Times New Roman"/>
      <w:sz w:val="20"/>
      <w:szCs w:val="20"/>
      <w:lang w:val="fr-FR"/>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2A37F8"/>
    <w:pPr>
      <w:spacing w:before="360" w:after="360" w:line="288" w:lineRule="auto"/>
      <w:jc w:val="both"/>
    </w:pPr>
    <w:rPr>
      <w:rFonts w:ascii="Times New Roman" w:eastAsia="Times New Roman" w:hAnsi="Times New Roman" w:cs="Times New Roman"/>
      <w:sz w:val="20"/>
      <w:szCs w:val="20"/>
      <w:lang w:val="fr-FR"/>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2A37F8"/>
    <w:pPr>
      <w:spacing w:before="360" w:after="360" w:line="288" w:lineRule="auto"/>
      <w:jc w:val="both"/>
    </w:pPr>
    <w:rPr>
      <w:rFonts w:ascii="Times New Roman" w:eastAsia="Times New Roman" w:hAnsi="Times New Roman" w:cs="Times New Roman"/>
      <w:sz w:val="20"/>
      <w:szCs w:val="20"/>
      <w:lang w:val="fr-F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2A37F8"/>
    <w:pPr>
      <w:spacing w:before="360" w:after="360" w:line="288" w:lineRule="auto"/>
      <w:jc w:val="both"/>
    </w:pPr>
    <w:rPr>
      <w:rFonts w:ascii="Times New Roman" w:eastAsia="Times New Roman" w:hAnsi="Times New Roman" w:cs="Times New Roman"/>
      <w:sz w:val="20"/>
      <w:szCs w:val="20"/>
      <w:lang w:val="fr-FR"/>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2A37F8"/>
    <w:pPr>
      <w:spacing w:before="360" w:after="360" w:line="288" w:lineRule="auto"/>
      <w:jc w:val="both"/>
    </w:pPr>
    <w:rPr>
      <w:rFonts w:ascii="Times New Roman" w:eastAsia="Times New Roman" w:hAnsi="Times New Roman" w:cs="Times New Roman"/>
      <w:sz w:val="20"/>
      <w:szCs w:val="20"/>
      <w:lang w:val="fr-F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2A37F8"/>
    <w:pPr>
      <w:spacing w:before="360" w:after="360" w:line="288" w:lineRule="auto"/>
      <w:jc w:val="both"/>
    </w:pPr>
    <w:rPr>
      <w:rFonts w:ascii="Times New Roman" w:eastAsia="Times New Roman" w:hAnsi="Times New Roman" w:cs="Times New Roman"/>
      <w:sz w:val="20"/>
      <w:szCs w:val="20"/>
      <w:lang w:val="fr-FR"/>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2A37F8"/>
    <w:pPr>
      <w:spacing w:before="360" w:after="360" w:line="288" w:lineRule="auto"/>
      <w:jc w:val="both"/>
    </w:pPr>
    <w:rPr>
      <w:rFonts w:ascii="Times New Roman" w:eastAsia="Times New Roman" w:hAnsi="Times New Roman" w:cs="Times New Roman"/>
      <w:sz w:val="20"/>
      <w:szCs w:val="20"/>
      <w:lang w:val="fr-FR"/>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2A37F8"/>
    <w:pPr>
      <w:spacing w:before="360" w:after="360" w:line="288" w:lineRule="auto"/>
      <w:jc w:val="both"/>
    </w:pPr>
    <w:rPr>
      <w:rFonts w:ascii="Times New Roman" w:eastAsia="Times New Roman" w:hAnsi="Times New Roman" w:cs="Times New Roman"/>
      <w:sz w:val="20"/>
      <w:szCs w:val="20"/>
      <w:lang w:val="fr-FR"/>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2A37F8"/>
    <w:rPr>
      <w:rFonts w:ascii="Consolas" w:hAnsi="Consolas"/>
      <w:sz w:val="21"/>
      <w:szCs w:val="21"/>
      <w:lang w:val="x-none" w:eastAsia="x-none"/>
    </w:rPr>
  </w:style>
  <w:style w:type="character" w:customStyle="1" w:styleId="TextebrutCar">
    <w:name w:val="Texte brut Car"/>
    <w:link w:val="Textebrut"/>
    <w:rsid w:val="002A37F8"/>
    <w:rPr>
      <w:rFonts w:ascii="Consolas" w:eastAsia="Times New Roman" w:hAnsi="Consolas" w:cs="Times New Roman"/>
      <w:sz w:val="21"/>
      <w:szCs w:val="21"/>
      <w:lang w:val="x-none" w:eastAsia="x-none"/>
    </w:rPr>
  </w:style>
  <w:style w:type="paragraph" w:styleId="Textedebulles">
    <w:name w:val="Balloon Text"/>
    <w:basedOn w:val="Normal"/>
    <w:link w:val="TextedebullesCar"/>
    <w:semiHidden/>
    <w:rsid w:val="002A37F8"/>
    <w:rPr>
      <w:rFonts w:ascii="Segoe UI" w:hAnsi="Segoe UI"/>
      <w:sz w:val="18"/>
      <w:szCs w:val="18"/>
      <w:lang w:val="x-none" w:eastAsia="x-none"/>
    </w:rPr>
  </w:style>
  <w:style w:type="character" w:customStyle="1" w:styleId="TextedebullesCar">
    <w:name w:val="Texte de bulles Car"/>
    <w:link w:val="Textedebulles"/>
    <w:semiHidden/>
    <w:rsid w:val="002A37F8"/>
    <w:rPr>
      <w:rFonts w:ascii="Segoe UI" w:eastAsia="Times New Roman" w:hAnsi="Segoe UI" w:cs="Times New Roman"/>
      <w:sz w:val="18"/>
      <w:szCs w:val="18"/>
      <w:lang w:val="x-none" w:eastAsia="x-none"/>
    </w:rPr>
  </w:style>
  <w:style w:type="paragraph" w:styleId="Textedemacro">
    <w:name w:val="macro"/>
    <w:link w:val="TextedemacroCar"/>
    <w:semiHidden/>
    <w:rsid w:val="002A37F8"/>
    <w:pPr>
      <w:tabs>
        <w:tab w:val="left" w:pos="480"/>
        <w:tab w:val="left" w:pos="960"/>
        <w:tab w:val="left" w:pos="1440"/>
        <w:tab w:val="left" w:pos="1920"/>
        <w:tab w:val="left" w:pos="2400"/>
        <w:tab w:val="left" w:pos="2880"/>
        <w:tab w:val="left" w:pos="3360"/>
        <w:tab w:val="left" w:pos="3840"/>
        <w:tab w:val="left" w:pos="4320"/>
      </w:tabs>
      <w:spacing w:line="240" w:lineRule="auto"/>
      <w:ind w:firstLine="284"/>
      <w:jc w:val="both"/>
    </w:pPr>
    <w:rPr>
      <w:rFonts w:ascii="Consolas" w:eastAsia="Times New Roman" w:hAnsi="Consolas" w:cs="Times New Roman"/>
      <w:sz w:val="20"/>
      <w:szCs w:val="20"/>
      <w:lang w:val="fr-FR"/>
    </w:rPr>
  </w:style>
  <w:style w:type="character" w:customStyle="1" w:styleId="TextedemacroCar">
    <w:name w:val="Texte de macro Car"/>
    <w:link w:val="Textedemacro"/>
    <w:semiHidden/>
    <w:rsid w:val="002A37F8"/>
    <w:rPr>
      <w:rFonts w:ascii="Consolas" w:eastAsia="Times New Roman" w:hAnsi="Consolas" w:cs="Times New Roman"/>
      <w:sz w:val="20"/>
      <w:szCs w:val="20"/>
      <w:lang w:val="fr-FR"/>
    </w:rPr>
  </w:style>
  <w:style w:type="table" w:styleId="Thmedutableau">
    <w:name w:val="Table Theme"/>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s">
    <w:name w:val="Themes"/>
    <w:basedOn w:val="MotsCles"/>
    <w:rsid w:val="002A37F8"/>
  </w:style>
  <w:style w:type="paragraph" w:customStyle="1" w:styleId="Titelde">
    <w:name w:val="Titel (de)"/>
    <w:basedOn w:val="Auteur"/>
    <w:next w:val="Auteur"/>
    <w:rsid w:val="002A37F8"/>
    <w:rPr>
      <w:rFonts w:cs="Arial"/>
      <w:kern w:val="8"/>
    </w:rPr>
  </w:style>
  <w:style w:type="paragraph" w:customStyle="1" w:styleId="Titelnl">
    <w:name w:val="Titelnl"/>
    <w:basedOn w:val="Titrefr"/>
    <w:rsid w:val="002A37F8"/>
  </w:style>
  <w:style w:type="paragraph" w:customStyle="1" w:styleId="Titleen">
    <w:name w:val="Title (en)"/>
    <w:basedOn w:val="Auteur"/>
    <w:next w:val="Auteur"/>
    <w:rsid w:val="002A37F8"/>
    <w:rPr>
      <w:rFonts w:cs="Arial"/>
      <w:kern w:val="8"/>
    </w:rPr>
  </w:style>
  <w:style w:type="paragraph" w:customStyle="1" w:styleId="Titoloit">
    <w:name w:val="Titolo (it)"/>
    <w:basedOn w:val="Auteur"/>
    <w:next w:val="Auteur"/>
    <w:rsid w:val="002A37F8"/>
    <w:rPr>
      <w:rFonts w:cs="Arial"/>
      <w:kern w:val="8"/>
    </w:rPr>
  </w:style>
  <w:style w:type="paragraph" w:styleId="Titredenote">
    <w:name w:val="Note Heading"/>
    <w:basedOn w:val="Normal"/>
    <w:next w:val="Normal"/>
    <w:link w:val="TitredenoteCar"/>
    <w:rsid w:val="002A37F8"/>
    <w:rPr>
      <w:lang w:val="x-none" w:eastAsia="x-none"/>
    </w:rPr>
  </w:style>
  <w:style w:type="character" w:customStyle="1" w:styleId="TitredenoteCar">
    <w:name w:val="Titre de note Car"/>
    <w:link w:val="Titredenote"/>
    <w:rsid w:val="002A37F8"/>
    <w:rPr>
      <w:rFonts w:ascii="Times New Roman" w:eastAsia="Times New Roman" w:hAnsi="Times New Roman" w:cs="Times New Roman"/>
      <w:sz w:val="24"/>
      <w:szCs w:val="24"/>
      <w:lang w:val="x-none" w:eastAsia="x-none"/>
    </w:rPr>
  </w:style>
  <w:style w:type="paragraph" w:styleId="Titreindex">
    <w:name w:val="index heading"/>
    <w:basedOn w:val="Normal"/>
    <w:next w:val="Index1"/>
    <w:semiHidden/>
    <w:rsid w:val="002A37F8"/>
    <w:rPr>
      <w:rFonts w:ascii="Arial" w:hAnsi="Arial" w:cs="Arial"/>
      <w:b/>
      <w:bCs/>
    </w:rPr>
  </w:style>
  <w:style w:type="paragraph" w:styleId="TitreTR">
    <w:name w:val="toa heading"/>
    <w:basedOn w:val="Normal"/>
    <w:next w:val="Normal"/>
    <w:semiHidden/>
    <w:rsid w:val="002A37F8"/>
    <w:pPr>
      <w:spacing w:before="120"/>
    </w:pPr>
    <w:rPr>
      <w:rFonts w:ascii="Arial" w:hAnsi="Arial" w:cs="Arial"/>
      <w:b/>
      <w:bCs/>
    </w:rPr>
  </w:style>
  <w:style w:type="paragraph" w:customStyle="1" w:styleId="Titrear">
    <w:name w:val="Titrear"/>
    <w:basedOn w:val="Titrefr"/>
    <w:rsid w:val="002A37F8"/>
  </w:style>
  <w:style w:type="paragraph" w:customStyle="1" w:styleId="titreca">
    <w:name w:val="titreca"/>
    <w:basedOn w:val="Titrefr"/>
    <w:next w:val="Normal"/>
    <w:rsid w:val="002A37F8"/>
  </w:style>
  <w:style w:type="paragraph" w:customStyle="1" w:styleId="Titrehe">
    <w:name w:val="Titrehe"/>
    <w:basedOn w:val="Titrefr"/>
    <w:rsid w:val="002A37F8"/>
  </w:style>
  <w:style w:type="paragraph" w:customStyle="1" w:styleId="titretraduitmg">
    <w:name w:val="titretraduitmg"/>
    <w:basedOn w:val="Titrefr"/>
    <w:rsid w:val="002A37F8"/>
  </w:style>
  <w:style w:type="paragraph" w:customStyle="1" w:styleId="titretraduitru">
    <w:name w:val="titretraduitru"/>
    <w:basedOn w:val="Titrefr"/>
    <w:rsid w:val="002A37F8"/>
  </w:style>
  <w:style w:type="paragraph" w:customStyle="1" w:styleId="Tituloes">
    <w:name w:val="Titulo (es)"/>
    <w:basedOn w:val="Auteur"/>
    <w:next w:val="Auteur"/>
    <w:rsid w:val="002A37F8"/>
    <w:rPr>
      <w:rFonts w:cs="Arial"/>
      <w:kern w:val="8"/>
    </w:rPr>
  </w:style>
  <w:style w:type="paragraph" w:customStyle="1" w:styleId="Titulopt">
    <w:name w:val="Titulopt"/>
    <w:basedOn w:val="Titrefr"/>
    <w:rsid w:val="002A37F8"/>
  </w:style>
  <w:style w:type="paragraph" w:customStyle="1" w:styleId="Titulueu">
    <w:name w:val="Titulueu"/>
    <w:basedOn w:val="Titrefr"/>
    <w:rsid w:val="002A37F8"/>
  </w:style>
  <w:style w:type="paragraph" w:customStyle="1" w:styleId="Titulusla">
    <w:name w:val="Titulusla"/>
    <w:basedOn w:val="Titrefr"/>
    <w:rsid w:val="002A37F8"/>
  </w:style>
  <w:style w:type="paragraph" w:styleId="TM1">
    <w:name w:val="toc 1"/>
    <w:basedOn w:val="Normal"/>
    <w:next w:val="Normal"/>
    <w:autoRedefine/>
    <w:semiHidden/>
    <w:rsid w:val="002A37F8"/>
  </w:style>
  <w:style w:type="paragraph" w:styleId="TM2">
    <w:name w:val="toc 2"/>
    <w:basedOn w:val="Normal"/>
    <w:next w:val="Normal"/>
    <w:autoRedefine/>
    <w:semiHidden/>
    <w:rsid w:val="002A37F8"/>
    <w:pPr>
      <w:ind w:left="240"/>
    </w:pPr>
  </w:style>
  <w:style w:type="paragraph" w:styleId="TM3">
    <w:name w:val="toc 3"/>
    <w:basedOn w:val="Normal"/>
    <w:next w:val="Normal"/>
    <w:autoRedefine/>
    <w:semiHidden/>
    <w:rsid w:val="002A37F8"/>
    <w:pPr>
      <w:ind w:left="480"/>
    </w:pPr>
  </w:style>
  <w:style w:type="paragraph" w:styleId="TM4">
    <w:name w:val="toc 4"/>
    <w:basedOn w:val="Normal"/>
    <w:next w:val="Normal"/>
    <w:autoRedefine/>
    <w:semiHidden/>
    <w:rsid w:val="002A37F8"/>
    <w:pPr>
      <w:ind w:left="720"/>
    </w:pPr>
  </w:style>
  <w:style w:type="paragraph" w:styleId="TM5">
    <w:name w:val="toc 5"/>
    <w:basedOn w:val="Normal"/>
    <w:next w:val="Normal"/>
    <w:autoRedefine/>
    <w:semiHidden/>
    <w:rsid w:val="002A37F8"/>
    <w:pPr>
      <w:ind w:left="960"/>
    </w:pPr>
  </w:style>
  <w:style w:type="paragraph" w:styleId="TM6">
    <w:name w:val="toc 6"/>
    <w:basedOn w:val="Normal"/>
    <w:next w:val="Normal"/>
    <w:autoRedefine/>
    <w:semiHidden/>
    <w:rsid w:val="002A37F8"/>
    <w:pPr>
      <w:ind w:left="1200"/>
    </w:pPr>
  </w:style>
  <w:style w:type="paragraph" w:styleId="TM7">
    <w:name w:val="toc 7"/>
    <w:basedOn w:val="Normal"/>
    <w:next w:val="Normal"/>
    <w:autoRedefine/>
    <w:semiHidden/>
    <w:rsid w:val="002A37F8"/>
    <w:pPr>
      <w:ind w:left="1440"/>
    </w:pPr>
  </w:style>
  <w:style w:type="paragraph" w:styleId="TM8">
    <w:name w:val="toc 8"/>
    <w:basedOn w:val="Normal"/>
    <w:next w:val="Normal"/>
    <w:autoRedefine/>
    <w:semiHidden/>
    <w:rsid w:val="002A37F8"/>
    <w:pPr>
      <w:ind w:left="1680"/>
    </w:pPr>
  </w:style>
  <w:style w:type="paragraph" w:styleId="TM9">
    <w:name w:val="toc 9"/>
    <w:basedOn w:val="Normal"/>
    <w:next w:val="Normal"/>
    <w:autoRedefine/>
    <w:semiHidden/>
    <w:rsid w:val="002A37F8"/>
    <w:pPr>
      <w:ind w:left="1920"/>
    </w:pPr>
  </w:style>
  <w:style w:type="paragraph" w:customStyle="1" w:styleId="Topics">
    <w:name w:val="Topics"/>
    <w:basedOn w:val="MotsCles"/>
    <w:rsid w:val="002A37F8"/>
  </w:style>
  <w:style w:type="paragraph" w:customStyle="1" w:styleId="Traducteur">
    <w:name w:val="Traducteur"/>
    <w:basedOn w:val="Auteur"/>
    <w:rsid w:val="002A37F8"/>
  </w:style>
  <w:style w:type="paragraph" w:customStyle="1" w:styleId="Trefwoordennl">
    <w:name w:val="Trefwoordennl"/>
    <w:basedOn w:val="MotsCles"/>
    <w:rsid w:val="002A37F8"/>
  </w:style>
  <w:style w:type="paragraph" w:customStyle="1" w:styleId="VerbaClaves">
    <w:name w:val="VerbaClaves"/>
    <w:basedOn w:val="MotsCles"/>
    <w:rsid w:val="002A37F8"/>
  </w:style>
  <w:style w:type="table" w:styleId="Tableauweb1">
    <w:name w:val="Table Web 1"/>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A37F8"/>
    <w:pPr>
      <w:spacing w:before="240" w:after="240" w:line="288" w:lineRule="auto"/>
      <w:jc w:val="both"/>
    </w:pPr>
    <w:rPr>
      <w:rFonts w:asciiTheme="minorHAnsi" w:eastAsiaTheme="minorEastAsia" w:hAnsiTheme="minorHAnsi" w:cstheme="minorBidi"/>
      <w:sz w:val="20"/>
      <w:szCs w:val="20"/>
      <w:lang w:val="fr-FR"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usammenfassung">
    <w:name w:val="Zusammenfassung"/>
    <w:basedOn w:val="Resume"/>
    <w:next w:val="Normal"/>
    <w:rsid w:val="002A37F8"/>
  </w:style>
  <w:style w:type="character" w:customStyle="1" w:styleId="Mentionnonrsolue1">
    <w:name w:val="Mention non résolue1"/>
    <w:basedOn w:val="Policepardfaut"/>
    <w:uiPriority w:val="99"/>
    <w:semiHidden/>
    <w:unhideWhenUsed/>
    <w:rsid w:val="002A37F8"/>
    <w:rPr>
      <w:color w:val="605E5C"/>
      <w:shd w:val="clear" w:color="auto" w:fill="E1DFDD"/>
    </w:rPr>
  </w:style>
  <w:style w:type="paragraph" w:customStyle="1" w:styleId="titrezh">
    <w:name w:val="titrezh"/>
    <w:basedOn w:val="Titrefr"/>
    <w:next w:val="Normal"/>
    <w:qFormat/>
    <w:rsid w:val="002A37F8"/>
  </w:style>
  <w:style w:type="paragraph" w:customStyle="1" w:styleId="resumezh">
    <w:name w:val="resumezh"/>
    <w:basedOn w:val="Resume"/>
    <w:next w:val="Normal"/>
    <w:qFormat/>
    <w:rsid w:val="002A37F8"/>
  </w:style>
  <w:style w:type="paragraph" w:customStyle="1" w:styleId="directeurfouilles">
    <w:name w:val="directeurfouilles"/>
    <w:basedOn w:val="Auteur"/>
    <w:next w:val="Normal"/>
    <w:autoRedefine/>
    <w:qFormat/>
    <w:rsid w:val="002A37F8"/>
  </w:style>
  <w:style w:type="paragraph" w:customStyle="1" w:styleId="samenvattingnl">
    <w:name w:val="samenvattingnl"/>
    <w:basedOn w:val="Resume"/>
    <w:autoRedefine/>
    <w:rsid w:val="002A37F8"/>
  </w:style>
  <w:style w:type="paragraph" w:customStyle="1" w:styleId="Standard">
    <w:name w:val="Standard"/>
    <w:rsid w:val="00646779"/>
    <w:pPr>
      <w:widowControl w:val="0"/>
      <w:autoSpaceDE w:val="0"/>
      <w:autoSpaceDN w:val="0"/>
      <w:adjustRightInd w:val="0"/>
      <w:spacing w:line="100" w:lineRule="atLeast"/>
    </w:pPr>
    <w:rPr>
      <w:rFonts w:ascii="Times New Roman" w:eastAsia="Times New Roman" w:hAnsi="Times New Roman" w:cs="Times New Roman"/>
      <w:sz w:val="20"/>
      <w:szCs w:val="20"/>
      <w:lang w:val="fr-FR"/>
    </w:rPr>
  </w:style>
  <w:style w:type="paragraph" w:styleId="Paragraphedeliste">
    <w:name w:val="List Paragraph"/>
    <w:basedOn w:val="Normal"/>
    <w:uiPriority w:val="34"/>
    <w:qFormat/>
    <w:rsid w:val="00E41E79"/>
    <w:pPr>
      <w:ind w:left="720"/>
      <w:contextualSpacing/>
    </w:pPr>
  </w:style>
  <w:style w:type="numbering" w:customStyle="1" w:styleId="Listeactuelle1">
    <w:name w:val="Liste actuelle1"/>
    <w:uiPriority w:val="99"/>
    <w:rsid w:val="00E41E7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4882">
      <w:bodyDiv w:val="1"/>
      <w:marLeft w:val="0"/>
      <w:marRight w:val="0"/>
      <w:marTop w:val="0"/>
      <w:marBottom w:val="0"/>
      <w:divBdr>
        <w:top w:val="none" w:sz="0" w:space="0" w:color="auto"/>
        <w:left w:val="none" w:sz="0" w:space="0" w:color="auto"/>
        <w:bottom w:val="none" w:sz="0" w:space="0" w:color="auto"/>
        <w:right w:val="none" w:sz="0" w:space="0" w:color="auto"/>
      </w:divBdr>
    </w:div>
    <w:div w:id="514077272">
      <w:bodyDiv w:val="1"/>
      <w:marLeft w:val="0"/>
      <w:marRight w:val="0"/>
      <w:marTop w:val="0"/>
      <w:marBottom w:val="0"/>
      <w:divBdr>
        <w:top w:val="none" w:sz="0" w:space="0" w:color="auto"/>
        <w:left w:val="none" w:sz="0" w:space="0" w:color="auto"/>
        <w:bottom w:val="none" w:sz="0" w:space="0" w:color="auto"/>
        <w:right w:val="none" w:sz="0" w:space="0" w:color="auto"/>
      </w:divBdr>
    </w:div>
    <w:div w:id="529490328">
      <w:bodyDiv w:val="1"/>
      <w:marLeft w:val="0"/>
      <w:marRight w:val="0"/>
      <w:marTop w:val="0"/>
      <w:marBottom w:val="0"/>
      <w:divBdr>
        <w:top w:val="none" w:sz="0" w:space="0" w:color="auto"/>
        <w:left w:val="none" w:sz="0" w:space="0" w:color="auto"/>
        <w:bottom w:val="none" w:sz="0" w:space="0" w:color="auto"/>
        <w:right w:val="none" w:sz="0" w:space="0" w:color="auto"/>
      </w:divBdr>
    </w:div>
    <w:div w:id="841749051">
      <w:bodyDiv w:val="1"/>
      <w:marLeft w:val="0"/>
      <w:marRight w:val="0"/>
      <w:marTop w:val="0"/>
      <w:marBottom w:val="0"/>
      <w:divBdr>
        <w:top w:val="none" w:sz="0" w:space="0" w:color="auto"/>
        <w:left w:val="none" w:sz="0" w:space="0" w:color="auto"/>
        <w:bottom w:val="none" w:sz="0" w:space="0" w:color="auto"/>
        <w:right w:val="none" w:sz="0" w:space="0" w:color="auto"/>
      </w:divBdr>
    </w:div>
    <w:div w:id="1298025081">
      <w:bodyDiv w:val="1"/>
      <w:marLeft w:val="0"/>
      <w:marRight w:val="0"/>
      <w:marTop w:val="0"/>
      <w:marBottom w:val="0"/>
      <w:divBdr>
        <w:top w:val="none" w:sz="0" w:space="0" w:color="auto"/>
        <w:left w:val="none" w:sz="0" w:space="0" w:color="auto"/>
        <w:bottom w:val="none" w:sz="0" w:space="0" w:color="auto"/>
        <w:right w:val="none" w:sz="0" w:space="0" w:color="auto"/>
      </w:divBdr>
    </w:div>
    <w:div w:id="2073307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esco.org/en/culture" TargetMode="External"/><Relationship Id="rId2" Type="http://schemas.openxmlformats.org/officeDocument/2006/relationships/hyperlink" Target="https://www.unesco.org/en/culture" TargetMode="External"/><Relationship Id="rId1" Type="http://schemas.openxmlformats.org/officeDocument/2006/relationships/hyperlink" Target="https://atlasescolar.ibge.gov.br/brasil/3027-caracteristicas-demograficas/3105-povos-e-comunidades-tradicionai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rine/Library/Group%20Containers/UBF8T346G9.Office/User%20Content.localized/Templates.localized/oe_modele_f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DA08ED-D9EC-034C-9453-001C00EE8A6C}">
  <we:reference id="wa200007559" version="12.2.2.0" store="fr-FR" storeType="OMEX"/>
  <we:alternateReferences>
    <we:reference id="wa200007559" version="12.2.2.0" store="fr-FR" storeType="OMEX"/>
  </we:alternateReferences>
  <we:properties>
    <we:property name="AntidoteWordID" value="&quot;6e714e72-f5fd-4a6e-9e27-12c4c8754ec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1841-6C21-4CB1-8383-052A9DAB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oe_modele_fr.dotm</Template>
  <TotalTime>220</TotalTime>
  <Pages>33</Pages>
  <Words>9746</Words>
  <Characters>53609</Characters>
  <Application>Microsoft Office Word</Application>
  <DocSecurity>0</DocSecurity>
  <Lines>446</Lines>
  <Paragraphs>126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laot</dc:creator>
  <cp:lastModifiedBy>Microsoft Office User</cp:lastModifiedBy>
  <cp:revision>36</cp:revision>
  <dcterms:created xsi:type="dcterms:W3CDTF">2026-01-08T15:12:00Z</dcterms:created>
  <dcterms:modified xsi:type="dcterms:W3CDTF">2026-03-23T08:21:00Z</dcterms:modified>
</cp:coreProperties>
</file>